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22B5" w14:textId="325BBDCD" w:rsidR="0096270D" w:rsidRPr="0096270D" w:rsidRDefault="0096270D" w:rsidP="0096270D">
      <w:pPr>
        <w:jc w:val="center"/>
        <w:rPr>
          <w:rFonts w:ascii="Times New Roman" w:hAnsi="Times New Roman" w:cs="Times New Roman"/>
          <w:b/>
          <w:sz w:val="24"/>
        </w:rPr>
      </w:pPr>
      <w:bookmarkStart w:id="0" w:name="_GoBack"/>
      <w:bookmarkEnd w:id="0"/>
      <w:r w:rsidRPr="0096270D">
        <w:rPr>
          <w:rFonts w:ascii="Times New Roman" w:hAnsi="Times New Roman" w:cs="Times New Roman"/>
          <w:b/>
          <w:sz w:val="24"/>
        </w:rPr>
        <w:t>Atatürk Üniversit</w:t>
      </w:r>
      <w:r>
        <w:rPr>
          <w:rFonts w:ascii="Times New Roman" w:hAnsi="Times New Roman" w:cs="Times New Roman"/>
          <w:b/>
          <w:sz w:val="24"/>
        </w:rPr>
        <w:t>esi Hemşirelik Fakültesi Ölçme v</w:t>
      </w:r>
      <w:r w:rsidRPr="0096270D">
        <w:rPr>
          <w:rFonts w:ascii="Times New Roman" w:hAnsi="Times New Roman" w:cs="Times New Roman"/>
          <w:b/>
          <w:sz w:val="24"/>
        </w:rPr>
        <w:t>e Değerlendirme Komisyonu İş Tanımı</w:t>
      </w:r>
    </w:p>
    <w:p w14:paraId="2C692E0E" w14:textId="77777777" w:rsidR="0096270D" w:rsidRPr="0096270D" w:rsidRDefault="0096270D" w:rsidP="0096270D">
      <w:pPr>
        <w:rPr>
          <w:rFonts w:ascii="Times New Roman" w:hAnsi="Times New Roman" w:cs="Times New Roman"/>
          <w:b/>
          <w:sz w:val="24"/>
        </w:rPr>
      </w:pPr>
      <w:r w:rsidRPr="0096270D">
        <w:rPr>
          <w:rFonts w:ascii="Times New Roman" w:hAnsi="Times New Roman" w:cs="Times New Roman"/>
          <w:b/>
          <w:sz w:val="24"/>
        </w:rPr>
        <w:t>Amaç</w:t>
      </w:r>
    </w:p>
    <w:p w14:paraId="5A18A0AE" w14:textId="648795A9" w:rsidR="0096270D" w:rsidRPr="0096270D" w:rsidRDefault="0096270D" w:rsidP="0096270D">
      <w:pPr>
        <w:jc w:val="both"/>
        <w:rPr>
          <w:rFonts w:ascii="Times New Roman" w:hAnsi="Times New Roman" w:cs="Times New Roman"/>
          <w:sz w:val="24"/>
        </w:rPr>
      </w:pPr>
      <w:r>
        <w:rPr>
          <w:rFonts w:ascii="Times New Roman" w:hAnsi="Times New Roman" w:cs="Times New Roman"/>
          <w:b/>
          <w:sz w:val="24"/>
        </w:rPr>
        <w:t>Madde 1.</w:t>
      </w:r>
      <w:r w:rsidRPr="0096270D">
        <w:rPr>
          <w:rFonts w:ascii="Times New Roman" w:hAnsi="Times New Roman" w:cs="Times New Roman"/>
          <w:sz w:val="24"/>
        </w:rPr>
        <w:t xml:space="preserve"> Bu yönergenin amacı, Ölçme Değerlendirme Komisyonunun yapısını ve görevlerini</w:t>
      </w:r>
    </w:p>
    <w:p w14:paraId="7DD92BFE" w14:textId="77777777"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tanımlamaktır.</w:t>
      </w:r>
    </w:p>
    <w:p w14:paraId="0F79A7FC"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Kapsam</w:t>
      </w:r>
    </w:p>
    <w:p w14:paraId="492E3A00" w14:textId="74A020A8"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b/>
          <w:sz w:val="24"/>
        </w:rPr>
        <w:t>Madde 2.</w:t>
      </w:r>
      <w:r w:rsidRPr="0096270D">
        <w:rPr>
          <w:rFonts w:ascii="Times New Roman" w:hAnsi="Times New Roman" w:cs="Times New Roman"/>
          <w:sz w:val="24"/>
        </w:rPr>
        <w:t xml:space="preserve"> Bu yönerge; Atatürk Üniversitesi Hemşirelik Fakültesi Ölçme Değerlendirme Komisyonu</w:t>
      </w:r>
      <w:r w:rsidR="009E23F9">
        <w:rPr>
          <w:rFonts w:ascii="Times New Roman" w:hAnsi="Times New Roman" w:cs="Times New Roman"/>
          <w:sz w:val="24"/>
        </w:rPr>
        <w:t>’</w:t>
      </w:r>
      <w:r w:rsidRPr="0096270D">
        <w:rPr>
          <w:rFonts w:ascii="Times New Roman" w:hAnsi="Times New Roman" w:cs="Times New Roman"/>
          <w:sz w:val="24"/>
        </w:rPr>
        <w:t>nun kuruluş, görev, yetki, sorumluluk ve çalış</w:t>
      </w:r>
      <w:r w:rsidR="009E23F9">
        <w:rPr>
          <w:rFonts w:ascii="Times New Roman" w:hAnsi="Times New Roman" w:cs="Times New Roman"/>
          <w:sz w:val="24"/>
        </w:rPr>
        <w:t xml:space="preserve">ma esaslarına ilişkin hükümleri </w:t>
      </w:r>
      <w:r w:rsidRPr="0096270D">
        <w:rPr>
          <w:rFonts w:ascii="Times New Roman" w:hAnsi="Times New Roman" w:cs="Times New Roman"/>
          <w:sz w:val="24"/>
        </w:rPr>
        <w:t>kapsar.</w:t>
      </w:r>
    </w:p>
    <w:p w14:paraId="1D8694C2"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 xml:space="preserve">Dayanak </w:t>
      </w:r>
    </w:p>
    <w:p w14:paraId="0D73E878" w14:textId="52AA43B2"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b/>
          <w:sz w:val="24"/>
        </w:rPr>
        <w:t>Madde 3</w:t>
      </w:r>
      <w:r>
        <w:rPr>
          <w:rFonts w:ascii="Times New Roman" w:hAnsi="Times New Roman" w:cs="Times New Roman"/>
          <w:sz w:val="24"/>
        </w:rPr>
        <w:t>.</w:t>
      </w:r>
      <w:r w:rsidRPr="0096270D">
        <w:rPr>
          <w:rFonts w:ascii="Times New Roman" w:hAnsi="Times New Roman" w:cs="Times New Roman"/>
          <w:sz w:val="24"/>
        </w:rPr>
        <w:t xml:space="preserve"> Bu usul ve esaslar, 04/11/1981 tarihli 2547 sayılı Yükseköğretim Kanunu’nun 14. , 43. ,44. , 46.  Maddesi ve 17.07.2017 tarih ve 30</w:t>
      </w:r>
      <w:r w:rsidR="003A795E">
        <w:rPr>
          <w:rFonts w:ascii="Times New Roman" w:hAnsi="Times New Roman" w:cs="Times New Roman"/>
          <w:sz w:val="24"/>
        </w:rPr>
        <w:t>126 sayılı Resmi Gazete’de yayım</w:t>
      </w:r>
      <w:r w:rsidRPr="0096270D">
        <w:rPr>
          <w:rFonts w:ascii="Times New Roman" w:hAnsi="Times New Roman" w:cs="Times New Roman"/>
          <w:sz w:val="24"/>
        </w:rPr>
        <w:t>lanarak yürürlüğe giren  Atatürk Üniversitesi Ön Lisans ve Lisans Eğitim Öğretim ve Sınav Yönetmeliği doğrultusunda hazırlanmıştır.</w:t>
      </w:r>
    </w:p>
    <w:p w14:paraId="32AA0E99"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Tanımlar</w:t>
      </w:r>
    </w:p>
    <w:p w14:paraId="40FED69A" w14:textId="14103557" w:rsidR="0096270D" w:rsidRPr="0096270D" w:rsidRDefault="0096270D" w:rsidP="005F5784">
      <w:pPr>
        <w:spacing w:line="360" w:lineRule="auto"/>
        <w:jc w:val="both"/>
        <w:rPr>
          <w:rFonts w:ascii="Times New Roman" w:hAnsi="Times New Roman" w:cs="Times New Roman"/>
          <w:sz w:val="24"/>
        </w:rPr>
      </w:pPr>
      <w:r w:rsidRPr="0096270D">
        <w:rPr>
          <w:rFonts w:ascii="Times New Roman" w:hAnsi="Times New Roman" w:cs="Times New Roman"/>
          <w:b/>
          <w:sz w:val="24"/>
        </w:rPr>
        <w:t>Madde 4.</w:t>
      </w:r>
      <w:r w:rsidRPr="0096270D">
        <w:rPr>
          <w:rFonts w:ascii="Times New Roman" w:hAnsi="Times New Roman" w:cs="Times New Roman"/>
          <w:sz w:val="24"/>
        </w:rPr>
        <w:t xml:space="preserve"> Bu yönergede geçen tanımlar:</w:t>
      </w:r>
    </w:p>
    <w:p w14:paraId="0B7BB5AE" w14:textId="77777777" w:rsidR="0096270D" w:rsidRPr="0096270D" w:rsidRDefault="0096270D" w:rsidP="005F5784">
      <w:pPr>
        <w:spacing w:line="360" w:lineRule="auto"/>
        <w:jc w:val="both"/>
        <w:rPr>
          <w:rFonts w:ascii="Times New Roman" w:hAnsi="Times New Roman" w:cs="Times New Roman"/>
          <w:sz w:val="24"/>
        </w:rPr>
      </w:pPr>
      <w:r w:rsidRPr="0096270D">
        <w:rPr>
          <w:rFonts w:ascii="Times New Roman" w:hAnsi="Times New Roman" w:cs="Times New Roman"/>
          <w:sz w:val="24"/>
        </w:rPr>
        <w:t>Üniversite: Atatürk Üniversitesi’ni,</w:t>
      </w:r>
    </w:p>
    <w:p w14:paraId="1C076C43" w14:textId="37F7732F" w:rsidR="0096270D" w:rsidRPr="0096270D" w:rsidRDefault="0096270D" w:rsidP="005F5784">
      <w:pPr>
        <w:spacing w:line="360" w:lineRule="auto"/>
        <w:jc w:val="both"/>
        <w:rPr>
          <w:rFonts w:ascii="Times New Roman" w:hAnsi="Times New Roman" w:cs="Times New Roman"/>
          <w:sz w:val="24"/>
        </w:rPr>
      </w:pPr>
      <w:r w:rsidRPr="0096270D">
        <w:rPr>
          <w:rFonts w:ascii="Times New Roman" w:hAnsi="Times New Roman" w:cs="Times New Roman"/>
          <w:sz w:val="24"/>
        </w:rPr>
        <w:t>Ölçme Değerlendirme Komisyonu</w:t>
      </w:r>
      <w:r w:rsidR="00F0633E">
        <w:rPr>
          <w:rFonts w:ascii="Times New Roman" w:hAnsi="Times New Roman" w:cs="Times New Roman"/>
          <w:sz w:val="24"/>
        </w:rPr>
        <w:t>:</w:t>
      </w:r>
      <w:r w:rsidRPr="0096270D">
        <w:rPr>
          <w:rFonts w:ascii="Times New Roman" w:hAnsi="Times New Roman" w:cs="Times New Roman"/>
          <w:sz w:val="24"/>
        </w:rPr>
        <w:t xml:space="preserve"> Hemşirelik F</w:t>
      </w:r>
      <w:r>
        <w:rPr>
          <w:rFonts w:ascii="Times New Roman" w:hAnsi="Times New Roman" w:cs="Times New Roman"/>
          <w:sz w:val="24"/>
        </w:rPr>
        <w:t xml:space="preserve">akültesi Ölçme ve Değerlendirme </w:t>
      </w:r>
      <w:r w:rsidRPr="0096270D">
        <w:rPr>
          <w:rFonts w:ascii="Times New Roman" w:hAnsi="Times New Roman" w:cs="Times New Roman"/>
          <w:sz w:val="24"/>
        </w:rPr>
        <w:t>Komisyonu’nu,</w:t>
      </w:r>
    </w:p>
    <w:p w14:paraId="34A89E7C" w14:textId="19F489D3" w:rsidR="005F5784" w:rsidRDefault="005F5784" w:rsidP="005F5784">
      <w:pPr>
        <w:spacing w:line="360" w:lineRule="auto"/>
        <w:jc w:val="both"/>
        <w:rPr>
          <w:rFonts w:ascii="Times New Roman" w:hAnsi="Times New Roman" w:cs="Times New Roman"/>
          <w:sz w:val="24"/>
        </w:rPr>
      </w:pPr>
      <w:r>
        <w:rPr>
          <w:rFonts w:ascii="Times New Roman" w:hAnsi="Times New Roman" w:cs="Times New Roman"/>
          <w:sz w:val="24"/>
        </w:rPr>
        <w:t>Anabilim Dalları: Hemşirelik Esasları ABD, İç Hastalıkları Hemşireliği ABD, Cerrahi Hastalıkları Hemşireliği ABD, Doğum, Kadın Sağlığı ve Hastalıkları Hemşireliği ABD, Çocuk Sağlığı ve Hastalıkları Hemşireliği ABD, Hemşirelikte Yönetim ABD, Psikiyatri Hemşireliği ABD, Halk Sağlığı Hemşireliği ABD</w:t>
      </w:r>
    </w:p>
    <w:p w14:paraId="501748AB" w14:textId="77777777" w:rsidR="005F5784" w:rsidRPr="0096270D" w:rsidRDefault="005F5784" w:rsidP="005F5784">
      <w:pPr>
        <w:jc w:val="both"/>
        <w:rPr>
          <w:rFonts w:ascii="Times New Roman" w:hAnsi="Times New Roman" w:cs="Times New Roman"/>
          <w:sz w:val="24"/>
        </w:rPr>
      </w:pPr>
      <w:r w:rsidRPr="0096270D">
        <w:rPr>
          <w:rFonts w:ascii="Times New Roman" w:hAnsi="Times New Roman" w:cs="Times New Roman"/>
          <w:sz w:val="24"/>
        </w:rPr>
        <w:t>Dekan: Atatürk Üniversitesi Hemşirelik Fakültesi Dekanı’nı,</w:t>
      </w:r>
    </w:p>
    <w:p w14:paraId="284BB059" w14:textId="77777777" w:rsidR="005F5784" w:rsidRPr="0096270D" w:rsidRDefault="005F5784" w:rsidP="005F5784">
      <w:pPr>
        <w:jc w:val="both"/>
        <w:rPr>
          <w:rFonts w:ascii="Times New Roman" w:hAnsi="Times New Roman" w:cs="Times New Roman"/>
          <w:sz w:val="24"/>
        </w:rPr>
      </w:pPr>
      <w:r w:rsidRPr="0096270D">
        <w:rPr>
          <w:rFonts w:ascii="Times New Roman" w:hAnsi="Times New Roman" w:cs="Times New Roman"/>
          <w:sz w:val="24"/>
        </w:rPr>
        <w:t xml:space="preserve">Öğretim Üyesi/Elemanı: Atatürk Üniversitesi Hemşirelik Fakültesi Öğretim Üyesini/Elemanını </w:t>
      </w:r>
    </w:p>
    <w:p w14:paraId="7AB91335" w14:textId="77777777" w:rsidR="005F5784" w:rsidRDefault="005F5784" w:rsidP="005F5784">
      <w:pPr>
        <w:jc w:val="both"/>
        <w:rPr>
          <w:rFonts w:ascii="Times New Roman" w:hAnsi="Times New Roman" w:cs="Times New Roman"/>
          <w:sz w:val="24"/>
        </w:rPr>
      </w:pPr>
      <w:r w:rsidRPr="0096270D">
        <w:rPr>
          <w:rFonts w:ascii="Times New Roman" w:hAnsi="Times New Roman" w:cs="Times New Roman"/>
          <w:sz w:val="24"/>
        </w:rPr>
        <w:t>Başkan: Hemşirelik Fakültesi Ölçme ve Değerlendirme Komisyonu başkanını ifade eder.</w:t>
      </w:r>
    </w:p>
    <w:p w14:paraId="55581B66" w14:textId="77777777" w:rsidR="005F5784" w:rsidRPr="0096270D" w:rsidRDefault="005F5784" w:rsidP="0096270D">
      <w:pPr>
        <w:jc w:val="both"/>
        <w:rPr>
          <w:rFonts w:ascii="Times New Roman" w:hAnsi="Times New Roman" w:cs="Times New Roman"/>
          <w:sz w:val="24"/>
        </w:rPr>
      </w:pPr>
    </w:p>
    <w:p w14:paraId="289A3344"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Komisyonun Oluşturulması ve Çalışma Esasları</w:t>
      </w:r>
    </w:p>
    <w:p w14:paraId="3EAD75D2" w14:textId="04F0C732"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Madde 4</w:t>
      </w:r>
      <w:r>
        <w:rPr>
          <w:rFonts w:ascii="Times New Roman" w:hAnsi="Times New Roman" w:cs="Times New Roman"/>
          <w:b/>
          <w:sz w:val="24"/>
        </w:rPr>
        <w:t>.</w:t>
      </w:r>
    </w:p>
    <w:p w14:paraId="1F8DC305" w14:textId="31750A2E"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a. Ölçme Değerlendirme Komisyonu</w:t>
      </w:r>
      <w:r w:rsidR="00255763">
        <w:rPr>
          <w:rFonts w:ascii="Times New Roman" w:hAnsi="Times New Roman" w:cs="Times New Roman"/>
          <w:sz w:val="24"/>
        </w:rPr>
        <w:t>’</w:t>
      </w:r>
      <w:r w:rsidRPr="0096270D">
        <w:rPr>
          <w:rFonts w:ascii="Times New Roman" w:hAnsi="Times New Roman" w:cs="Times New Roman"/>
          <w:sz w:val="24"/>
        </w:rPr>
        <w:t xml:space="preserve">nun oluşturulması ve çalışmaları için tüm görevlendirilmeler dekanlık tarafından yapılır. Ölçme Değerlendirme Komisyonu, </w:t>
      </w:r>
      <w:r w:rsidR="005F5784">
        <w:rPr>
          <w:rFonts w:ascii="Times New Roman" w:hAnsi="Times New Roman" w:cs="Times New Roman"/>
          <w:sz w:val="24"/>
        </w:rPr>
        <w:t>her bir anabilim</w:t>
      </w:r>
      <w:r w:rsidR="00094A83">
        <w:rPr>
          <w:rFonts w:ascii="Times New Roman" w:hAnsi="Times New Roman" w:cs="Times New Roman"/>
          <w:sz w:val="24"/>
        </w:rPr>
        <w:t xml:space="preserve"> </w:t>
      </w:r>
      <w:r w:rsidR="005F5784">
        <w:rPr>
          <w:rFonts w:ascii="Times New Roman" w:hAnsi="Times New Roman" w:cs="Times New Roman"/>
          <w:sz w:val="24"/>
        </w:rPr>
        <w:t>dalından en az</w:t>
      </w:r>
      <w:r w:rsidR="00094A83">
        <w:rPr>
          <w:rFonts w:ascii="Times New Roman" w:hAnsi="Times New Roman" w:cs="Times New Roman"/>
          <w:sz w:val="24"/>
        </w:rPr>
        <w:t xml:space="preserve"> bir</w:t>
      </w:r>
      <w:r w:rsidRPr="0096270D">
        <w:rPr>
          <w:rFonts w:ascii="Times New Roman" w:hAnsi="Times New Roman" w:cs="Times New Roman"/>
          <w:sz w:val="24"/>
        </w:rPr>
        <w:t xml:space="preserve"> öğretim üye/eleman</w:t>
      </w:r>
      <w:r w:rsidR="00A9639A">
        <w:rPr>
          <w:rFonts w:ascii="Times New Roman" w:hAnsi="Times New Roman" w:cs="Times New Roman"/>
          <w:sz w:val="24"/>
        </w:rPr>
        <w:t xml:space="preserve">ı ve </w:t>
      </w:r>
      <w:r w:rsidR="00295B3C">
        <w:rPr>
          <w:rFonts w:ascii="Times New Roman" w:hAnsi="Times New Roman" w:cs="Times New Roman"/>
          <w:sz w:val="24"/>
        </w:rPr>
        <w:t>her sınıftan</w:t>
      </w:r>
      <w:r w:rsidR="00B61061">
        <w:rPr>
          <w:rFonts w:ascii="Times New Roman" w:hAnsi="Times New Roman" w:cs="Times New Roman"/>
          <w:sz w:val="24"/>
        </w:rPr>
        <w:t xml:space="preserve"> (1., 2.,3. ve 4.)</w:t>
      </w:r>
      <w:r w:rsidR="00D80E8A">
        <w:rPr>
          <w:rFonts w:ascii="Times New Roman" w:hAnsi="Times New Roman" w:cs="Times New Roman"/>
          <w:sz w:val="24"/>
        </w:rPr>
        <w:t xml:space="preserve"> bir öğrenciden </w:t>
      </w:r>
      <w:r w:rsidRPr="0096270D">
        <w:rPr>
          <w:rFonts w:ascii="Times New Roman" w:hAnsi="Times New Roman" w:cs="Times New Roman"/>
          <w:sz w:val="24"/>
        </w:rPr>
        <w:t xml:space="preserve">oluşur. </w:t>
      </w:r>
    </w:p>
    <w:p w14:paraId="1C7F6678" w14:textId="77777777"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b. Komisyon başkanı ve üyelerin atama ve görevlendirmeleri dekanlık tarafından yapılır.</w:t>
      </w:r>
    </w:p>
    <w:p w14:paraId="5E8AC04A" w14:textId="215110C2" w:rsidR="0096270D" w:rsidRDefault="0096270D" w:rsidP="0096270D">
      <w:pPr>
        <w:jc w:val="both"/>
        <w:rPr>
          <w:rFonts w:ascii="Times New Roman" w:hAnsi="Times New Roman" w:cs="Times New Roman"/>
          <w:sz w:val="24"/>
        </w:rPr>
      </w:pPr>
      <w:r w:rsidRPr="0096270D">
        <w:rPr>
          <w:rFonts w:ascii="Times New Roman" w:hAnsi="Times New Roman" w:cs="Times New Roman"/>
          <w:sz w:val="24"/>
        </w:rPr>
        <w:t xml:space="preserve">c. Komisyon, çalışmalarını </w:t>
      </w:r>
      <w:r w:rsidR="001C1A51">
        <w:rPr>
          <w:rFonts w:ascii="Times New Roman" w:hAnsi="Times New Roman" w:cs="Times New Roman"/>
          <w:sz w:val="24"/>
        </w:rPr>
        <w:t>anabilim dalları ve ders s</w:t>
      </w:r>
      <w:r w:rsidRPr="0096270D">
        <w:rPr>
          <w:rFonts w:ascii="Times New Roman" w:hAnsi="Times New Roman" w:cs="Times New Roman"/>
          <w:sz w:val="24"/>
        </w:rPr>
        <w:t>orumluları ile eşgüdümlü olarak yürütür.</w:t>
      </w:r>
    </w:p>
    <w:p w14:paraId="3DFCB02D" w14:textId="55395B7C" w:rsidR="00606765" w:rsidRPr="0096270D" w:rsidRDefault="00606765" w:rsidP="0096270D">
      <w:pPr>
        <w:jc w:val="both"/>
        <w:rPr>
          <w:rFonts w:ascii="Times New Roman" w:hAnsi="Times New Roman" w:cs="Times New Roman"/>
          <w:sz w:val="24"/>
        </w:rPr>
      </w:pPr>
      <w:r>
        <w:rPr>
          <w:rFonts w:ascii="Times New Roman" w:hAnsi="Times New Roman" w:cs="Times New Roman"/>
          <w:sz w:val="24"/>
        </w:rPr>
        <w:t xml:space="preserve">d. </w:t>
      </w:r>
      <w:r w:rsidRPr="0096270D">
        <w:rPr>
          <w:rFonts w:ascii="Times New Roman" w:hAnsi="Times New Roman" w:cs="Times New Roman"/>
          <w:sz w:val="24"/>
        </w:rPr>
        <w:t>Komisyon eğitim-öğretim yılı süresince her ay en az bir kez toplanır; gerektiğinde ek toplantılar da yapılabilir. Komisyon her toplantı için toplantı tutanağı tutar.</w:t>
      </w:r>
    </w:p>
    <w:p w14:paraId="0BFFC7A7" w14:textId="25A29998" w:rsidR="0096270D" w:rsidRPr="0096270D" w:rsidRDefault="00606765" w:rsidP="0096270D">
      <w:pPr>
        <w:jc w:val="both"/>
        <w:rPr>
          <w:rFonts w:ascii="Times New Roman" w:hAnsi="Times New Roman" w:cs="Times New Roman"/>
          <w:sz w:val="24"/>
        </w:rPr>
      </w:pPr>
      <w:r>
        <w:rPr>
          <w:rFonts w:ascii="Times New Roman" w:hAnsi="Times New Roman" w:cs="Times New Roman"/>
          <w:sz w:val="24"/>
        </w:rPr>
        <w:t>e</w:t>
      </w:r>
      <w:r w:rsidR="0096270D" w:rsidRPr="0096270D">
        <w:rPr>
          <w:rFonts w:ascii="Times New Roman" w:hAnsi="Times New Roman" w:cs="Times New Roman"/>
          <w:sz w:val="24"/>
        </w:rPr>
        <w:t>. Komisyon gerektiğinde konu ile ilgili başka uzmanları da toplantılara çağırabilir ve alt komisyonlar oluşturabilir. Alt komisyonların oluşturulması ve çalışmaları için</w:t>
      </w:r>
      <w:r w:rsidR="005A581F">
        <w:rPr>
          <w:rFonts w:ascii="Times New Roman" w:hAnsi="Times New Roman" w:cs="Times New Roman"/>
          <w:sz w:val="24"/>
        </w:rPr>
        <w:t xml:space="preserve"> tüm görevlendirmeler, komisyon b</w:t>
      </w:r>
      <w:r w:rsidR="0096270D" w:rsidRPr="0096270D">
        <w:rPr>
          <w:rFonts w:ascii="Times New Roman" w:hAnsi="Times New Roman" w:cs="Times New Roman"/>
          <w:sz w:val="24"/>
        </w:rPr>
        <w:t>aşkanının önerisiyle Dekan tarafından yapılır.</w:t>
      </w:r>
    </w:p>
    <w:p w14:paraId="4E4075AC" w14:textId="35135878" w:rsidR="0096270D" w:rsidRPr="0096270D" w:rsidRDefault="00606765" w:rsidP="0096270D">
      <w:pPr>
        <w:jc w:val="both"/>
        <w:rPr>
          <w:rFonts w:ascii="Times New Roman" w:hAnsi="Times New Roman" w:cs="Times New Roman"/>
          <w:sz w:val="24"/>
        </w:rPr>
      </w:pPr>
      <w:r>
        <w:rPr>
          <w:rFonts w:ascii="Times New Roman" w:hAnsi="Times New Roman" w:cs="Times New Roman"/>
          <w:sz w:val="24"/>
        </w:rPr>
        <w:t>f</w:t>
      </w:r>
      <w:r w:rsidR="0096270D" w:rsidRPr="0096270D">
        <w:rPr>
          <w:rFonts w:ascii="Times New Roman" w:hAnsi="Times New Roman" w:cs="Times New Roman"/>
          <w:sz w:val="24"/>
        </w:rPr>
        <w:t>. Komisyon başkanı, alınan kararları deka</w:t>
      </w:r>
      <w:r w:rsidR="0096270D">
        <w:rPr>
          <w:rFonts w:ascii="Times New Roman" w:hAnsi="Times New Roman" w:cs="Times New Roman"/>
          <w:sz w:val="24"/>
        </w:rPr>
        <w:t>nlığa yazılı olarak rapor eder.</w:t>
      </w:r>
    </w:p>
    <w:p w14:paraId="19EF1556"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Üyelerin Görev Süresi</w:t>
      </w:r>
    </w:p>
    <w:p w14:paraId="04125385" w14:textId="1101928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Madde 5</w:t>
      </w:r>
      <w:r>
        <w:rPr>
          <w:rFonts w:ascii="Times New Roman" w:hAnsi="Times New Roman" w:cs="Times New Roman"/>
          <w:b/>
          <w:sz w:val="24"/>
        </w:rPr>
        <w:t>.</w:t>
      </w:r>
    </w:p>
    <w:p w14:paraId="4E1ACF89" w14:textId="172EE326"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a. Öğretim üye</w:t>
      </w:r>
      <w:r>
        <w:rPr>
          <w:rFonts w:ascii="Times New Roman" w:hAnsi="Times New Roman" w:cs="Times New Roman"/>
          <w:sz w:val="24"/>
        </w:rPr>
        <w:t xml:space="preserve">si/elemanı komisyon üyeleri 3 </w:t>
      </w:r>
      <w:r w:rsidR="006909FA">
        <w:rPr>
          <w:rFonts w:ascii="Times New Roman" w:hAnsi="Times New Roman" w:cs="Times New Roman"/>
          <w:sz w:val="24"/>
        </w:rPr>
        <w:t>yıl</w:t>
      </w:r>
      <w:r w:rsidR="009B457F">
        <w:rPr>
          <w:rFonts w:ascii="Times New Roman" w:hAnsi="Times New Roman" w:cs="Times New Roman"/>
          <w:sz w:val="24"/>
        </w:rPr>
        <w:t>, öğrenciler 1 yıl için</w:t>
      </w:r>
      <w:r w:rsidRPr="0096270D">
        <w:rPr>
          <w:rFonts w:ascii="Times New Roman" w:hAnsi="Times New Roman" w:cs="Times New Roman"/>
          <w:sz w:val="24"/>
        </w:rPr>
        <w:t xml:space="preserve"> seçilir. Görev süresi biten bir üye yeniden atanabilir.</w:t>
      </w:r>
    </w:p>
    <w:p w14:paraId="759899C7" w14:textId="7E9214CF" w:rsidR="0096270D" w:rsidRPr="0096270D" w:rsidRDefault="00925E4D" w:rsidP="0096270D">
      <w:pPr>
        <w:jc w:val="both"/>
        <w:rPr>
          <w:rFonts w:ascii="Times New Roman" w:hAnsi="Times New Roman" w:cs="Times New Roman"/>
          <w:sz w:val="24"/>
        </w:rPr>
      </w:pPr>
      <w:r>
        <w:rPr>
          <w:rFonts w:ascii="Times New Roman" w:hAnsi="Times New Roman" w:cs="Times New Roman"/>
          <w:sz w:val="24"/>
        </w:rPr>
        <w:t>b. Öğretim üyesi/ele</w:t>
      </w:r>
      <w:r w:rsidR="00945A9B">
        <w:rPr>
          <w:rFonts w:ascii="Times New Roman" w:hAnsi="Times New Roman" w:cs="Times New Roman"/>
          <w:sz w:val="24"/>
        </w:rPr>
        <w:t>manının ve öğrencinin</w:t>
      </w:r>
      <w:r w:rsidR="0096270D" w:rsidRPr="0096270D">
        <w:rPr>
          <w:rFonts w:ascii="Times New Roman" w:hAnsi="Times New Roman" w:cs="Times New Roman"/>
          <w:sz w:val="24"/>
        </w:rPr>
        <w:t xml:space="preserve"> komisyon üyeliğinden çekilme isteği, komisyon başkanının dekanlığa bildirimi ile yürürlüğe girer.</w:t>
      </w:r>
    </w:p>
    <w:p w14:paraId="7A504D6B" w14:textId="1BA67688"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Madde 6</w:t>
      </w:r>
      <w:r>
        <w:rPr>
          <w:rFonts w:ascii="Times New Roman" w:hAnsi="Times New Roman" w:cs="Times New Roman"/>
          <w:b/>
          <w:sz w:val="24"/>
        </w:rPr>
        <w:t>.</w:t>
      </w:r>
    </w:p>
    <w:p w14:paraId="75B6F1E3" w14:textId="24EBD9FF"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a. Ölçme Değerlendirme Komisyonu</w:t>
      </w:r>
      <w:r>
        <w:rPr>
          <w:rFonts w:ascii="Times New Roman" w:hAnsi="Times New Roman" w:cs="Times New Roman"/>
          <w:sz w:val="24"/>
        </w:rPr>
        <w:t>’</w:t>
      </w:r>
      <w:r w:rsidR="009D188A">
        <w:rPr>
          <w:rFonts w:ascii="Times New Roman" w:hAnsi="Times New Roman" w:cs="Times New Roman"/>
          <w:sz w:val="24"/>
        </w:rPr>
        <w:t>nun amacı; ö</w:t>
      </w:r>
      <w:r w:rsidRPr="0096270D">
        <w:rPr>
          <w:rFonts w:ascii="Times New Roman" w:hAnsi="Times New Roman" w:cs="Times New Roman"/>
          <w:sz w:val="24"/>
        </w:rPr>
        <w:t>lçme değerlendirme yöntemlerini izlemek, düzenlemek ve yöntemler konusunda danışmanlık yapmak,</w:t>
      </w:r>
    </w:p>
    <w:p w14:paraId="066A8096" w14:textId="77777777"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b. Geçerli ve güvenilir ölçme-değerlendirme uygulamalarının objektif olarak yürütülmesini ve güncel farklı değerlendirme sistemlerinin kullanılmasını sağlamak ve bu konularda eğitim ve araştırma yapmaktır.</w:t>
      </w:r>
    </w:p>
    <w:p w14:paraId="3ED3BC5B"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Görev, Yetki ve Sorumluluklar</w:t>
      </w:r>
    </w:p>
    <w:p w14:paraId="5BEDBBEF" w14:textId="44D956D9"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lastRenderedPageBreak/>
        <w:t>Madde 7</w:t>
      </w:r>
      <w:r>
        <w:rPr>
          <w:rFonts w:ascii="Times New Roman" w:hAnsi="Times New Roman" w:cs="Times New Roman"/>
          <w:sz w:val="24"/>
        </w:rPr>
        <w:t>.</w:t>
      </w:r>
    </w:p>
    <w:p w14:paraId="4A4FA799" w14:textId="288C9DA3"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a. Anabilim dalları ve diğer komisyonlarla işbirliği içinde ölçme ve değerlendirme sisteminin işleyişini izlemek, eğitim programının etkinliğini değerlendirmede kullanılacak yöntemleri belirlemek ve danışmanlık vermek.</w:t>
      </w:r>
    </w:p>
    <w:p w14:paraId="6CDD885F" w14:textId="77777777" w:rsidR="0096270D" w:rsidRPr="0096270D" w:rsidRDefault="0096270D" w:rsidP="0096270D">
      <w:pPr>
        <w:jc w:val="both"/>
        <w:rPr>
          <w:rFonts w:ascii="Times New Roman" w:hAnsi="Times New Roman" w:cs="Times New Roman"/>
          <w:sz w:val="24"/>
        </w:rPr>
      </w:pPr>
      <w:r w:rsidRPr="0096270D">
        <w:rPr>
          <w:rFonts w:ascii="Times New Roman" w:hAnsi="Times New Roman" w:cs="Times New Roman"/>
          <w:sz w:val="24"/>
        </w:rPr>
        <w:t>b. Sınav ve öğrenci değerlendirmesine ilişkin kural ve süreçleri tanımlamak /güncellemek.</w:t>
      </w:r>
    </w:p>
    <w:p w14:paraId="1D4382FE" w14:textId="37B65D9C" w:rsidR="0096270D" w:rsidRPr="0096270D" w:rsidRDefault="00116F38" w:rsidP="0096270D">
      <w:pPr>
        <w:jc w:val="both"/>
        <w:rPr>
          <w:rFonts w:ascii="Times New Roman" w:hAnsi="Times New Roman" w:cs="Times New Roman"/>
          <w:sz w:val="24"/>
        </w:rPr>
      </w:pPr>
      <w:r w:rsidRPr="00116F38">
        <w:rPr>
          <w:rFonts w:ascii="Times New Roman" w:hAnsi="Times New Roman" w:cs="Times New Roman"/>
          <w:sz w:val="24"/>
        </w:rPr>
        <w:t>c</w:t>
      </w:r>
      <w:r w:rsidR="0096270D" w:rsidRPr="00116F38">
        <w:rPr>
          <w:rFonts w:ascii="Times New Roman" w:hAnsi="Times New Roman" w:cs="Times New Roman"/>
          <w:sz w:val="24"/>
        </w:rPr>
        <w:t xml:space="preserve">. Sınav sorularının “Hemşirelik Fakültesi </w:t>
      </w:r>
      <w:r w:rsidRPr="00116F38">
        <w:rPr>
          <w:rFonts w:ascii="Times New Roman" w:hAnsi="Times New Roman" w:cs="Times New Roman"/>
          <w:sz w:val="24"/>
        </w:rPr>
        <w:t>Soru Hazırlama Formu</w:t>
      </w:r>
      <w:r w:rsidR="0096270D" w:rsidRPr="00116F38">
        <w:rPr>
          <w:rFonts w:ascii="Times New Roman" w:hAnsi="Times New Roman" w:cs="Times New Roman"/>
          <w:sz w:val="24"/>
        </w:rPr>
        <w:t>”</w:t>
      </w:r>
      <w:r>
        <w:rPr>
          <w:rFonts w:ascii="Times New Roman" w:hAnsi="Times New Roman" w:cs="Times New Roman"/>
          <w:sz w:val="24"/>
        </w:rPr>
        <w:t>na</w:t>
      </w:r>
      <w:r w:rsidR="0096270D" w:rsidRPr="00116F38">
        <w:rPr>
          <w:rFonts w:ascii="Times New Roman" w:hAnsi="Times New Roman" w:cs="Times New Roman"/>
          <w:sz w:val="24"/>
        </w:rPr>
        <w:t xml:space="preserve"> uygun hazırlanıp hazırlanmadığını kontrol etmek.</w:t>
      </w:r>
    </w:p>
    <w:p w14:paraId="582AD685" w14:textId="5AD94925" w:rsidR="0096270D" w:rsidRPr="0096270D" w:rsidRDefault="00CD5F6C" w:rsidP="0096270D">
      <w:pPr>
        <w:jc w:val="both"/>
        <w:rPr>
          <w:rFonts w:ascii="Times New Roman" w:hAnsi="Times New Roman" w:cs="Times New Roman"/>
          <w:sz w:val="24"/>
        </w:rPr>
      </w:pPr>
      <w:r>
        <w:rPr>
          <w:rFonts w:ascii="Times New Roman" w:hAnsi="Times New Roman" w:cs="Times New Roman"/>
          <w:sz w:val="24"/>
        </w:rPr>
        <w:t>d</w:t>
      </w:r>
      <w:r w:rsidR="0096270D" w:rsidRPr="0096270D">
        <w:rPr>
          <w:rFonts w:ascii="Times New Roman" w:hAnsi="Times New Roman" w:cs="Times New Roman"/>
          <w:sz w:val="24"/>
        </w:rPr>
        <w:t>. Dersin sorumlu öğretim üyeleri/elemanları tarafından hazırlanan sınav sorusu analiz sonuçlarını teslim almak.</w:t>
      </w:r>
    </w:p>
    <w:p w14:paraId="7E748D32" w14:textId="5EB7B057" w:rsidR="0096270D" w:rsidRPr="0096270D" w:rsidRDefault="00CD5F6C" w:rsidP="0096270D">
      <w:pPr>
        <w:jc w:val="both"/>
        <w:rPr>
          <w:rFonts w:ascii="Times New Roman" w:hAnsi="Times New Roman" w:cs="Times New Roman"/>
          <w:sz w:val="24"/>
        </w:rPr>
      </w:pPr>
      <w:r>
        <w:rPr>
          <w:rFonts w:ascii="Times New Roman" w:hAnsi="Times New Roman" w:cs="Times New Roman"/>
          <w:sz w:val="24"/>
        </w:rPr>
        <w:t>e</w:t>
      </w:r>
      <w:r w:rsidR="005E352E">
        <w:rPr>
          <w:rFonts w:ascii="Times New Roman" w:hAnsi="Times New Roman" w:cs="Times New Roman"/>
          <w:sz w:val="24"/>
        </w:rPr>
        <w:t>. E</w:t>
      </w:r>
      <w:r w:rsidR="0096270D" w:rsidRPr="0096270D">
        <w:rPr>
          <w:rFonts w:ascii="Times New Roman" w:hAnsi="Times New Roman" w:cs="Times New Roman"/>
          <w:sz w:val="24"/>
        </w:rPr>
        <w:t>ğitim uygulamalarında ölçme ve değerlendirme konularında yapılan izlem ve değerlendirme sonuçlarının çözümleri için bir üst kurula gönderilmesini sağlamak.</w:t>
      </w:r>
    </w:p>
    <w:p w14:paraId="5859B20C" w14:textId="2C8D78FC" w:rsidR="0096270D" w:rsidRPr="0096270D" w:rsidRDefault="00CD5F6C" w:rsidP="0096270D">
      <w:pPr>
        <w:jc w:val="both"/>
        <w:rPr>
          <w:rFonts w:ascii="Times New Roman" w:hAnsi="Times New Roman" w:cs="Times New Roman"/>
          <w:sz w:val="24"/>
        </w:rPr>
      </w:pPr>
      <w:r>
        <w:rPr>
          <w:rFonts w:ascii="Times New Roman" w:hAnsi="Times New Roman" w:cs="Times New Roman"/>
          <w:sz w:val="24"/>
        </w:rPr>
        <w:t>f</w:t>
      </w:r>
      <w:r w:rsidR="0096270D" w:rsidRPr="0096270D">
        <w:rPr>
          <w:rFonts w:ascii="Times New Roman" w:hAnsi="Times New Roman" w:cs="Times New Roman"/>
          <w:sz w:val="24"/>
        </w:rPr>
        <w:t>. Her eğitim-öğretim yılı sonunda gelecek eğitim-öğretim yılı için ölçme ve değerlendirme faaliyetleri ile ilgili planları yapmak.</w:t>
      </w:r>
    </w:p>
    <w:p w14:paraId="04104C02" w14:textId="6710740E" w:rsidR="0096270D" w:rsidRPr="0096270D" w:rsidRDefault="00CD5F6C" w:rsidP="0096270D">
      <w:pPr>
        <w:jc w:val="both"/>
        <w:rPr>
          <w:rFonts w:ascii="Times New Roman" w:hAnsi="Times New Roman" w:cs="Times New Roman"/>
          <w:sz w:val="24"/>
        </w:rPr>
      </w:pPr>
      <w:r>
        <w:rPr>
          <w:rFonts w:ascii="Times New Roman" w:hAnsi="Times New Roman" w:cs="Times New Roman"/>
          <w:sz w:val="24"/>
        </w:rPr>
        <w:t>g</w:t>
      </w:r>
      <w:r w:rsidR="0096270D" w:rsidRPr="0096270D">
        <w:rPr>
          <w:rFonts w:ascii="Times New Roman" w:hAnsi="Times New Roman" w:cs="Times New Roman"/>
          <w:sz w:val="24"/>
        </w:rPr>
        <w:t xml:space="preserve">. Yıllık planları, </w:t>
      </w:r>
      <w:r w:rsidR="00C6406D">
        <w:rPr>
          <w:rFonts w:ascii="Times New Roman" w:hAnsi="Times New Roman" w:cs="Times New Roman"/>
          <w:sz w:val="24"/>
        </w:rPr>
        <w:t>eğitim-öğretim yılı</w:t>
      </w:r>
      <w:r w:rsidR="0096270D" w:rsidRPr="0096270D">
        <w:rPr>
          <w:rFonts w:ascii="Times New Roman" w:hAnsi="Times New Roman" w:cs="Times New Roman"/>
          <w:sz w:val="24"/>
        </w:rPr>
        <w:t xml:space="preserve"> sonunda hazırlanan faaliyetlere ilişkin çalışma raporlarını dekanlığa iletmek.</w:t>
      </w:r>
    </w:p>
    <w:p w14:paraId="649538C2" w14:textId="77777777" w:rsidR="0096270D" w:rsidRPr="0096270D" w:rsidRDefault="0096270D" w:rsidP="0096270D">
      <w:pPr>
        <w:jc w:val="both"/>
        <w:rPr>
          <w:rFonts w:ascii="Times New Roman" w:hAnsi="Times New Roman" w:cs="Times New Roman"/>
          <w:b/>
          <w:sz w:val="24"/>
        </w:rPr>
      </w:pPr>
      <w:r w:rsidRPr="0096270D">
        <w:rPr>
          <w:rFonts w:ascii="Times New Roman" w:hAnsi="Times New Roman" w:cs="Times New Roman"/>
          <w:b/>
          <w:sz w:val="24"/>
        </w:rPr>
        <w:t>Yürütme</w:t>
      </w:r>
    </w:p>
    <w:p w14:paraId="4BAF60A3" w14:textId="6C1FCC5C" w:rsidR="0096270D" w:rsidRPr="0096270D" w:rsidRDefault="006C0AA6" w:rsidP="0096270D">
      <w:pPr>
        <w:jc w:val="both"/>
        <w:rPr>
          <w:rFonts w:ascii="Times New Roman" w:hAnsi="Times New Roman" w:cs="Times New Roman"/>
          <w:b/>
          <w:sz w:val="24"/>
        </w:rPr>
      </w:pPr>
      <w:r>
        <w:rPr>
          <w:rFonts w:ascii="Times New Roman" w:hAnsi="Times New Roman" w:cs="Times New Roman"/>
          <w:b/>
          <w:sz w:val="24"/>
        </w:rPr>
        <w:t>Madde 8</w:t>
      </w:r>
      <w:r w:rsidR="0096270D" w:rsidRPr="0096270D">
        <w:rPr>
          <w:rFonts w:ascii="Times New Roman" w:hAnsi="Times New Roman" w:cs="Times New Roman"/>
          <w:b/>
          <w:sz w:val="24"/>
        </w:rPr>
        <w:t>.</w:t>
      </w:r>
    </w:p>
    <w:p w14:paraId="41F993A1" w14:textId="3963BCA7" w:rsidR="00324ECC" w:rsidRPr="00F4115F" w:rsidRDefault="0096270D" w:rsidP="0096270D">
      <w:pPr>
        <w:jc w:val="both"/>
        <w:rPr>
          <w:rFonts w:ascii="Times New Roman" w:hAnsi="Times New Roman" w:cs="Times New Roman"/>
          <w:sz w:val="24"/>
        </w:rPr>
      </w:pPr>
      <w:r w:rsidRPr="0096270D">
        <w:rPr>
          <w:rFonts w:ascii="Times New Roman" w:hAnsi="Times New Roman" w:cs="Times New Roman"/>
          <w:sz w:val="24"/>
        </w:rPr>
        <w:t>a. Bu yönerge hükümlerini Atatürk Üniversites</w:t>
      </w:r>
      <w:r w:rsidR="006C52B3">
        <w:rPr>
          <w:rFonts w:ascii="Times New Roman" w:hAnsi="Times New Roman" w:cs="Times New Roman"/>
          <w:sz w:val="24"/>
        </w:rPr>
        <w:t xml:space="preserve">i Hemşirelik Fakültesi Yönetim Kurulu </w:t>
      </w:r>
      <w:r w:rsidRPr="0096270D">
        <w:rPr>
          <w:rFonts w:ascii="Times New Roman" w:hAnsi="Times New Roman" w:cs="Times New Roman"/>
          <w:sz w:val="24"/>
        </w:rPr>
        <w:t>yürütür.</w:t>
      </w:r>
    </w:p>
    <w:sectPr w:rsidR="00324ECC" w:rsidRPr="00F411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013CC" w14:textId="77777777" w:rsidR="00AA586B" w:rsidRDefault="00AA586B" w:rsidP="001767E7">
      <w:pPr>
        <w:spacing w:after="0" w:line="240" w:lineRule="auto"/>
      </w:pPr>
      <w:r>
        <w:separator/>
      </w:r>
    </w:p>
  </w:endnote>
  <w:endnote w:type="continuationSeparator" w:id="0">
    <w:p w14:paraId="118DBC53" w14:textId="77777777" w:rsidR="00AA586B" w:rsidRDefault="00AA586B" w:rsidP="001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066F" w14:textId="77777777" w:rsidR="00CA795C" w:rsidRDefault="00CA79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E4AB4" w:rsidRPr="003E4AB4" w:rsidRDefault="003E4AB4">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E4AB4" w:rsidRPr="003E4AB4" w14:paraId="0D32CD3C" w14:textId="77777777" w:rsidTr="003E4AB4">
          <w:tc>
            <w:tcPr>
              <w:tcW w:w="3020" w:type="dxa"/>
            </w:tcPr>
            <w:p w14:paraId="1056D229" w14:textId="258C02C8"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Hazırlayan</w:t>
              </w:r>
            </w:p>
          </w:tc>
          <w:tc>
            <w:tcPr>
              <w:tcW w:w="3021" w:type="dxa"/>
            </w:tcPr>
            <w:p w14:paraId="6DC916FB" w14:textId="79A2D15F"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Kontrol Eden</w:t>
              </w:r>
            </w:p>
          </w:tc>
          <w:tc>
            <w:tcPr>
              <w:tcW w:w="3021" w:type="dxa"/>
            </w:tcPr>
            <w:p w14:paraId="56837BD7" w14:textId="2F5189B3"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Onaylayan</w:t>
              </w:r>
            </w:p>
          </w:tc>
        </w:tr>
        <w:tr w:rsidR="003E4AB4" w:rsidRPr="003E4AB4" w14:paraId="58B20ABA" w14:textId="77777777" w:rsidTr="003E4AB4">
          <w:tc>
            <w:tcPr>
              <w:tcW w:w="3020" w:type="dxa"/>
            </w:tcPr>
            <w:p w14:paraId="414473AE" w14:textId="77777777" w:rsidR="007E26E5" w:rsidRDefault="00E47C12">
              <w:pPr>
                <w:pStyle w:val="AltBilgi"/>
                <w:jc w:val="center"/>
                <w:rPr>
                  <w:rFonts w:ascii="Times New Roman" w:hAnsi="Times New Roman" w:cs="Times New Roman"/>
                </w:rPr>
              </w:pPr>
              <w:r>
                <w:rPr>
                  <w:rFonts w:ascii="Times New Roman" w:hAnsi="Times New Roman" w:cs="Times New Roman"/>
                </w:rPr>
                <w:t>Dr. Öğr. Üyesi Seda KARAMAN</w:t>
              </w:r>
            </w:p>
            <w:p w14:paraId="70F84060" w14:textId="6110E3C8" w:rsidR="00E47C12" w:rsidRPr="003E4AB4" w:rsidRDefault="00E47C12">
              <w:pPr>
                <w:pStyle w:val="AltBilgi"/>
                <w:jc w:val="center"/>
                <w:rPr>
                  <w:rFonts w:ascii="Times New Roman" w:hAnsi="Times New Roman" w:cs="Times New Roman"/>
                </w:rPr>
              </w:pPr>
              <w:r>
                <w:rPr>
                  <w:rFonts w:ascii="Times New Roman" w:hAnsi="Times New Roman" w:cs="Times New Roman"/>
                </w:rPr>
                <w:t>Ölçme Değerlendirme Komisyonu Başkanı</w:t>
              </w:r>
            </w:p>
          </w:tc>
          <w:tc>
            <w:tcPr>
              <w:tcW w:w="3021" w:type="dxa"/>
            </w:tcPr>
            <w:p w14:paraId="3147FF4A" w14:textId="528F3800" w:rsidR="002163DE" w:rsidRDefault="00BE2AF5">
              <w:pPr>
                <w:pStyle w:val="AltBilgi"/>
                <w:jc w:val="center"/>
                <w:rPr>
                  <w:rFonts w:ascii="Times New Roman" w:hAnsi="Times New Roman" w:cs="Times New Roman"/>
                </w:rPr>
              </w:pPr>
              <w:r>
                <w:rPr>
                  <w:rFonts w:ascii="Times New Roman" w:hAnsi="Times New Roman" w:cs="Times New Roman"/>
                </w:rPr>
                <w:t>Prof. Dr. Nadiye ÖZER</w:t>
              </w:r>
            </w:p>
            <w:p w14:paraId="5B64465E" w14:textId="715B3F33" w:rsidR="00BE2AF5" w:rsidRDefault="00BE2AF5">
              <w:pPr>
                <w:pStyle w:val="AltBilgi"/>
                <w:jc w:val="center"/>
                <w:rPr>
                  <w:rFonts w:ascii="Times New Roman" w:hAnsi="Times New Roman" w:cs="Times New Roman"/>
                </w:rPr>
              </w:pPr>
              <w:r>
                <w:rPr>
                  <w:rFonts w:ascii="Times New Roman" w:hAnsi="Times New Roman" w:cs="Times New Roman"/>
                </w:rPr>
                <w:t xml:space="preserve">Akademik Birim Kalite </w:t>
              </w:r>
            </w:p>
            <w:p w14:paraId="7ECA8AF2" w14:textId="50DFB5A3" w:rsidR="007E26E5" w:rsidRPr="003E4AB4" w:rsidRDefault="007E26E5">
              <w:pPr>
                <w:pStyle w:val="AltBilgi"/>
                <w:jc w:val="center"/>
                <w:rPr>
                  <w:rFonts w:ascii="Times New Roman" w:hAnsi="Times New Roman" w:cs="Times New Roman"/>
                </w:rPr>
              </w:pPr>
              <w:r>
                <w:rPr>
                  <w:rFonts w:ascii="Times New Roman" w:hAnsi="Times New Roman" w:cs="Times New Roman"/>
                </w:rPr>
                <w:t xml:space="preserve"> Komisyonu Başkanı</w:t>
              </w:r>
            </w:p>
          </w:tc>
          <w:tc>
            <w:tcPr>
              <w:tcW w:w="3021" w:type="dxa"/>
            </w:tcPr>
            <w:p w14:paraId="44706EA1" w14:textId="77777777" w:rsidR="003E4AB4" w:rsidRDefault="004E6AFF">
              <w:pPr>
                <w:pStyle w:val="AltBilgi"/>
                <w:jc w:val="center"/>
                <w:rPr>
                  <w:rFonts w:ascii="Times New Roman" w:hAnsi="Times New Roman" w:cs="Times New Roman"/>
                </w:rPr>
              </w:pPr>
              <w:r>
                <w:rPr>
                  <w:rFonts w:ascii="Times New Roman" w:hAnsi="Times New Roman" w:cs="Times New Roman"/>
                </w:rPr>
                <w:t>Prof. Dr. Mağfiret KAŞIKÇI</w:t>
              </w:r>
            </w:p>
            <w:p w14:paraId="3B4171A8" w14:textId="218DBA16" w:rsidR="007E26E5" w:rsidRPr="003E4AB4" w:rsidRDefault="007E26E5">
              <w:pPr>
                <w:pStyle w:val="AltBilgi"/>
                <w:jc w:val="center"/>
                <w:rPr>
                  <w:rFonts w:ascii="Times New Roman" w:hAnsi="Times New Roman" w:cs="Times New Roman"/>
                </w:rPr>
              </w:pPr>
              <w:r>
                <w:rPr>
                  <w:rFonts w:ascii="Times New Roman" w:hAnsi="Times New Roman" w:cs="Times New Roman"/>
                </w:rPr>
                <w:t>Dekan</w:t>
              </w:r>
            </w:p>
          </w:tc>
        </w:tr>
      </w:tbl>
      <w:p w14:paraId="0FE502E4" w14:textId="1F2945D8" w:rsidR="001767E7" w:rsidRPr="003E4AB4" w:rsidRDefault="001767E7">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646E3C">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646E3C">
          <w:rPr>
            <w:rFonts w:ascii="Times New Roman" w:hAnsi="Times New Roman" w:cs="Times New Roman"/>
            <w:b/>
            <w:bCs/>
            <w:noProof/>
          </w:rPr>
          <w:t>3</w:t>
        </w:r>
        <w:r w:rsidRPr="003E4AB4">
          <w:rPr>
            <w:rFonts w:ascii="Times New Roman" w:hAnsi="Times New Roman" w:cs="Times New Roman"/>
            <w:b/>
            <w:bCs/>
          </w:rPr>
          <w:fldChar w:fldCharType="end"/>
        </w:r>
      </w:p>
    </w:sdtContent>
  </w:sdt>
  <w:p w14:paraId="2D0D3CB4" w14:textId="77777777" w:rsidR="001767E7" w:rsidRDefault="001767E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65BD" w14:textId="77777777" w:rsidR="00CA795C" w:rsidRDefault="00CA79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B6B0" w14:textId="77777777" w:rsidR="00AA586B" w:rsidRDefault="00AA586B" w:rsidP="001767E7">
      <w:pPr>
        <w:spacing w:after="0" w:line="240" w:lineRule="auto"/>
      </w:pPr>
      <w:r>
        <w:separator/>
      </w:r>
    </w:p>
  </w:footnote>
  <w:footnote w:type="continuationSeparator" w:id="0">
    <w:p w14:paraId="577C633B" w14:textId="77777777" w:rsidR="00AA586B" w:rsidRDefault="00AA586B" w:rsidP="0017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7B4A" w14:textId="77777777" w:rsidR="00CA795C" w:rsidRDefault="00CA79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932"/>
      <w:gridCol w:w="1929"/>
      <w:gridCol w:w="1414"/>
    </w:tblGrid>
    <w:tr w:rsidR="006A483B" w14:paraId="108C3051" w14:textId="77777777" w:rsidTr="00E87E0F">
      <w:trPr>
        <w:trHeight w:val="551"/>
      </w:trPr>
      <w:tc>
        <w:tcPr>
          <w:tcW w:w="1792" w:type="dxa"/>
          <w:vMerge w:val="restart"/>
        </w:tcPr>
        <w:p w14:paraId="50AE1B58" w14:textId="77777777" w:rsidR="006A483B" w:rsidRPr="00117D37" w:rsidRDefault="006A483B" w:rsidP="001767E7">
          <w:pPr>
            <w:jc w:val="center"/>
            <w:rPr>
              <w:rFonts w:cstheme="minorHAnsi"/>
              <w:bCs/>
              <w:sz w:val="36"/>
              <w:szCs w:val="36"/>
            </w:rPr>
          </w:pPr>
          <w:r>
            <w:rPr>
              <w:rFonts w:cstheme="minorHAnsi"/>
              <w:bCs/>
              <w:noProof/>
              <w:sz w:val="36"/>
              <w:szCs w:val="36"/>
              <w:lang w:eastAsia="tr-TR"/>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T.C.</w:t>
          </w:r>
        </w:p>
        <w:p w14:paraId="37E2BD7D" w14:textId="2D9D4A54" w:rsidR="006A483B" w:rsidRPr="00DF14D3" w:rsidRDefault="006A483B" w:rsidP="006A483B">
          <w:pPr>
            <w:jc w:val="center"/>
            <w:rPr>
              <w:rFonts w:ascii="Times New Roman" w:hAnsi="Times New Roman" w:cs="Times New Roman"/>
              <w:bCs/>
            </w:rPr>
          </w:pPr>
          <w:r w:rsidRPr="00B24859">
            <w:rPr>
              <w:rFonts w:ascii="Times New Roman" w:hAnsi="Times New Roman" w:cs="Times New Roman"/>
              <w:b/>
            </w:rPr>
            <w:t>ATATÜRK ÜNİVERSİTESİ</w:t>
          </w:r>
        </w:p>
      </w:tc>
    </w:tr>
    <w:tr w:rsidR="000145EA" w14:paraId="3B6B904F" w14:textId="77777777" w:rsidTr="006A483B">
      <w:tc>
        <w:tcPr>
          <w:tcW w:w="1792" w:type="dxa"/>
          <w:vMerge/>
        </w:tcPr>
        <w:p w14:paraId="17D839DD" w14:textId="77777777" w:rsidR="006A483B" w:rsidRDefault="006A483B" w:rsidP="006A483B">
          <w:pPr>
            <w:rPr>
              <w:rFonts w:cstheme="minorHAnsi"/>
              <w:bCs/>
            </w:rPr>
          </w:pPr>
        </w:p>
      </w:tc>
      <w:tc>
        <w:tcPr>
          <w:tcW w:w="3962" w:type="dxa"/>
          <w:vMerge w:val="restart"/>
        </w:tcPr>
        <w:p w14:paraId="5D308C87" w14:textId="77777777"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 xml:space="preserve">Hemşirelik Fakültesi </w:t>
          </w:r>
        </w:p>
        <w:p w14:paraId="65808F09" w14:textId="77777777" w:rsidR="002213FC" w:rsidRDefault="002213FC" w:rsidP="006A483B">
          <w:pPr>
            <w:jc w:val="center"/>
            <w:rPr>
              <w:rFonts w:ascii="Times New Roman" w:hAnsi="Times New Roman" w:cs="Times New Roman"/>
              <w:b/>
            </w:rPr>
          </w:pPr>
          <w:r w:rsidRPr="002213FC">
            <w:rPr>
              <w:rFonts w:ascii="Times New Roman" w:hAnsi="Times New Roman" w:cs="Times New Roman"/>
              <w:b/>
            </w:rPr>
            <w:t xml:space="preserve">Ölçme Değerlendirme Komisyonu </w:t>
          </w:r>
        </w:p>
        <w:p w14:paraId="2A8C0E8E" w14:textId="7620DB0E" w:rsidR="006A483B" w:rsidRPr="00B24859" w:rsidRDefault="00447FD8" w:rsidP="006A483B">
          <w:pPr>
            <w:jc w:val="center"/>
            <w:rPr>
              <w:rFonts w:ascii="Times New Roman" w:hAnsi="Times New Roman" w:cs="Times New Roman"/>
              <w:b/>
            </w:rPr>
          </w:pPr>
          <w:r w:rsidRPr="00447FD8">
            <w:rPr>
              <w:rFonts w:ascii="Times New Roman" w:hAnsi="Times New Roman" w:cs="Times New Roman"/>
              <w:b/>
            </w:rPr>
            <w:t>İş Tanımı</w:t>
          </w:r>
        </w:p>
      </w:tc>
      <w:tc>
        <w:tcPr>
          <w:tcW w:w="1940" w:type="dxa"/>
        </w:tcPr>
        <w:p w14:paraId="5A172C8F" w14:textId="602A5B23" w:rsidR="006A483B" w:rsidRPr="00DF14D3" w:rsidRDefault="006A483B" w:rsidP="006A483B">
          <w:pPr>
            <w:rPr>
              <w:rFonts w:ascii="Times New Roman" w:hAnsi="Times New Roman" w:cs="Times New Roman"/>
              <w:bCs/>
            </w:rPr>
          </w:pPr>
          <w:r>
            <w:rPr>
              <w:rFonts w:ascii="Times New Roman" w:hAnsi="Times New Roman" w:cs="Times New Roman"/>
              <w:bCs/>
            </w:rPr>
            <w:t>Doküman No</w:t>
          </w:r>
        </w:p>
      </w:tc>
      <w:tc>
        <w:tcPr>
          <w:tcW w:w="1373" w:type="dxa"/>
        </w:tcPr>
        <w:p w14:paraId="46155506" w14:textId="2D30962B" w:rsidR="006A483B" w:rsidRPr="00DF14D3" w:rsidRDefault="00CE45DC" w:rsidP="006A483B">
          <w:pPr>
            <w:rPr>
              <w:rFonts w:ascii="Times New Roman" w:hAnsi="Times New Roman" w:cs="Times New Roman"/>
              <w:bCs/>
            </w:rPr>
          </w:pPr>
          <w:r w:rsidRPr="00CE45DC">
            <w:rPr>
              <w:rFonts w:ascii="Times New Roman" w:hAnsi="Times New Roman" w:cs="Times New Roman"/>
              <w:bCs/>
            </w:rPr>
            <w:t>HF.</w:t>
          </w:r>
          <w:r w:rsidR="002213FC">
            <w:rPr>
              <w:rFonts w:ascii="Times New Roman" w:hAnsi="Times New Roman" w:cs="Times New Roman"/>
              <w:bCs/>
            </w:rPr>
            <w:t>ÖD</w:t>
          </w:r>
          <w:r w:rsidR="008B6749">
            <w:rPr>
              <w:rFonts w:ascii="Times New Roman" w:hAnsi="Times New Roman" w:cs="Times New Roman"/>
              <w:bCs/>
            </w:rPr>
            <w:t>K</w:t>
          </w:r>
          <w:r w:rsidRPr="00CE45DC">
            <w:rPr>
              <w:rFonts w:ascii="Times New Roman" w:hAnsi="Times New Roman" w:cs="Times New Roman"/>
              <w:bCs/>
            </w:rPr>
            <w:t>.002</w:t>
          </w:r>
        </w:p>
      </w:tc>
    </w:tr>
    <w:tr w:rsidR="000145EA" w14:paraId="1D1F067E" w14:textId="77777777" w:rsidTr="006A483B">
      <w:tc>
        <w:tcPr>
          <w:tcW w:w="1792" w:type="dxa"/>
          <w:vMerge/>
        </w:tcPr>
        <w:p w14:paraId="3D7983AE" w14:textId="77777777" w:rsidR="006A483B" w:rsidRDefault="006A483B" w:rsidP="006A483B">
          <w:pPr>
            <w:rPr>
              <w:rFonts w:cstheme="minorHAnsi"/>
              <w:bCs/>
            </w:rPr>
          </w:pPr>
        </w:p>
      </w:tc>
      <w:tc>
        <w:tcPr>
          <w:tcW w:w="3962" w:type="dxa"/>
          <w:vMerge/>
        </w:tcPr>
        <w:p w14:paraId="79BD7D9A" w14:textId="77777777" w:rsidR="006A483B" w:rsidRPr="00B24859" w:rsidRDefault="006A483B" w:rsidP="006A483B">
          <w:pPr>
            <w:jc w:val="center"/>
            <w:rPr>
              <w:rFonts w:ascii="Times New Roman" w:hAnsi="Times New Roman" w:cs="Times New Roman"/>
              <w:b/>
            </w:rPr>
          </w:pPr>
        </w:p>
      </w:tc>
      <w:tc>
        <w:tcPr>
          <w:tcW w:w="1940" w:type="dxa"/>
        </w:tcPr>
        <w:p w14:paraId="75888383" w14:textId="3598097B" w:rsidR="006A483B" w:rsidRDefault="006A483B" w:rsidP="006A483B">
          <w:pPr>
            <w:rPr>
              <w:rFonts w:ascii="Times New Roman" w:hAnsi="Times New Roman" w:cs="Times New Roman"/>
              <w:bCs/>
            </w:rPr>
          </w:pPr>
          <w:r>
            <w:rPr>
              <w:rFonts w:ascii="Times New Roman" w:hAnsi="Times New Roman" w:cs="Times New Roman"/>
              <w:bCs/>
            </w:rPr>
            <w:t>İlk Yayın Tarihi</w:t>
          </w:r>
        </w:p>
      </w:tc>
      <w:tc>
        <w:tcPr>
          <w:tcW w:w="1373" w:type="dxa"/>
        </w:tcPr>
        <w:p w14:paraId="112A417D" w14:textId="30A0FA28" w:rsidR="006A483B" w:rsidRPr="00DF14D3" w:rsidRDefault="00C76B36" w:rsidP="006A483B">
          <w:pPr>
            <w:rPr>
              <w:rFonts w:ascii="Times New Roman" w:hAnsi="Times New Roman" w:cs="Times New Roman"/>
              <w:bCs/>
            </w:rPr>
          </w:pPr>
          <w:r>
            <w:rPr>
              <w:rFonts w:ascii="Times New Roman" w:hAnsi="Times New Roman" w:cs="Times New Roman"/>
              <w:bCs/>
            </w:rPr>
            <w:t>08.03</w:t>
          </w:r>
          <w:r w:rsidR="006A483B">
            <w:rPr>
              <w:rFonts w:ascii="Times New Roman" w:hAnsi="Times New Roman" w:cs="Times New Roman"/>
              <w:bCs/>
            </w:rPr>
            <w:t>.2021</w:t>
          </w:r>
        </w:p>
      </w:tc>
    </w:tr>
    <w:tr w:rsidR="000145EA" w14:paraId="0F916A80" w14:textId="77777777" w:rsidTr="006A483B">
      <w:tc>
        <w:tcPr>
          <w:tcW w:w="1792" w:type="dxa"/>
          <w:vMerge/>
        </w:tcPr>
        <w:p w14:paraId="288C0B54" w14:textId="77777777" w:rsidR="006A483B" w:rsidRDefault="006A483B" w:rsidP="006A483B">
          <w:pPr>
            <w:rPr>
              <w:rFonts w:cstheme="minorHAnsi"/>
              <w:bCs/>
            </w:rPr>
          </w:pPr>
        </w:p>
      </w:tc>
      <w:tc>
        <w:tcPr>
          <w:tcW w:w="3962" w:type="dxa"/>
          <w:vMerge/>
        </w:tcPr>
        <w:p w14:paraId="1F9B6D2F" w14:textId="77777777" w:rsidR="006A483B" w:rsidRDefault="006A483B" w:rsidP="006A483B">
          <w:pPr>
            <w:rPr>
              <w:rFonts w:cstheme="minorHAnsi"/>
              <w:bCs/>
            </w:rPr>
          </w:pPr>
        </w:p>
      </w:tc>
      <w:tc>
        <w:tcPr>
          <w:tcW w:w="1940" w:type="dxa"/>
        </w:tcPr>
        <w:p w14:paraId="28B86B7C" w14:textId="118EFED4" w:rsidR="006A483B" w:rsidRPr="00DF14D3" w:rsidRDefault="006A483B" w:rsidP="006A483B">
          <w:pPr>
            <w:rPr>
              <w:rFonts w:ascii="Times New Roman" w:hAnsi="Times New Roman" w:cs="Times New Roman"/>
              <w:bCs/>
            </w:rPr>
          </w:pPr>
          <w:r>
            <w:rPr>
              <w:rFonts w:ascii="Times New Roman" w:hAnsi="Times New Roman" w:cs="Times New Roman"/>
              <w:bCs/>
            </w:rPr>
            <w:t>Revizyon Tarihi</w:t>
          </w:r>
        </w:p>
      </w:tc>
      <w:tc>
        <w:tcPr>
          <w:tcW w:w="1373" w:type="dxa"/>
        </w:tcPr>
        <w:p w14:paraId="46002B7E" w14:textId="64BDDE13" w:rsidR="006A483B" w:rsidRPr="00DF14D3" w:rsidRDefault="006A483B" w:rsidP="006A483B">
          <w:pPr>
            <w:rPr>
              <w:rFonts w:ascii="Times New Roman" w:hAnsi="Times New Roman" w:cs="Times New Roman"/>
              <w:bCs/>
            </w:rPr>
          </w:pPr>
          <w:r>
            <w:rPr>
              <w:rFonts w:ascii="Times New Roman" w:hAnsi="Times New Roman" w:cs="Times New Roman"/>
              <w:bCs/>
            </w:rPr>
            <w:t>0</w:t>
          </w:r>
        </w:p>
      </w:tc>
    </w:tr>
    <w:tr w:rsidR="000145EA" w14:paraId="19562D33" w14:textId="77777777" w:rsidTr="006A483B">
      <w:tc>
        <w:tcPr>
          <w:tcW w:w="1792" w:type="dxa"/>
          <w:vMerge/>
        </w:tcPr>
        <w:p w14:paraId="377B8C56" w14:textId="77777777" w:rsidR="006A483B" w:rsidRDefault="006A483B" w:rsidP="006A483B">
          <w:pPr>
            <w:rPr>
              <w:rFonts w:cstheme="minorHAnsi"/>
              <w:bCs/>
            </w:rPr>
          </w:pPr>
        </w:p>
      </w:tc>
      <w:tc>
        <w:tcPr>
          <w:tcW w:w="3962" w:type="dxa"/>
          <w:vMerge/>
        </w:tcPr>
        <w:p w14:paraId="19C3A380" w14:textId="77777777" w:rsidR="006A483B" w:rsidRDefault="006A483B" w:rsidP="006A483B">
          <w:pPr>
            <w:rPr>
              <w:rFonts w:cstheme="minorHAnsi"/>
              <w:bCs/>
            </w:rPr>
          </w:pPr>
        </w:p>
      </w:tc>
      <w:tc>
        <w:tcPr>
          <w:tcW w:w="1940" w:type="dxa"/>
        </w:tcPr>
        <w:p w14:paraId="01641A54" w14:textId="221A1257" w:rsidR="006A483B" w:rsidRDefault="006A483B" w:rsidP="006A483B">
          <w:pPr>
            <w:rPr>
              <w:rFonts w:ascii="Times New Roman" w:hAnsi="Times New Roman" w:cs="Times New Roman"/>
              <w:bCs/>
            </w:rPr>
          </w:pPr>
          <w:r>
            <w:rPr>
              <w:rFonts w:ascii="Times New Roman" w:hAnsi="Times New Roman" w:cs="Times New Roman"/>
              <w:bCs/>
            </w:rPr>
            <w:t>Revizyon No</w:t>
          </w:r>
        </w:p>
      </w:tc>
      <w:tc>
        <w:tcPr>
          <w:tcW w:w="1373" w:type="dxa"/>
        </w:tcPr>
        <w:p w14:paraId="7852BE29" w14:textId="415B4048" w:rsidR="006A483B" w:rsidRPr="00DF14D3" w:rsidRDefault="006A483B" w:rsidP="006A483B">
          <w:pPr>
            <w:rPr>
              <w:rFonts w:ascii="Times New Roman" w:hAnsi="Times New Roman" w:cs="Times New Roman"/>
              <w:bCs/>
            </w:rPr>
          </w:pPr>
          <w:r>
            <w:rPr>
              <w:rFonts w:ascii="Times New Roman" w:hAnsi="Times New Roman" w:cs="Times New Roman"/>
              <w:bCs/>
            </w:rPr>
            <w:t>00</w:t>
          </w:r>
        </w:p>
      </w:tc>
    </w:tr>
    <w:tr w:rsidR="000145EA" w14:paraId="6DDD8C97" w14:textId="77777777" w:rsidTr="006A483B">
      <w:tc>
        <w:tcPr>
          <w:tcW w:w="1792" w:type="dxa"/>
          <w:vMerge/>
        </w:tcPr>
        <w:p w14:paraId="58AF6F4A" w14:textId="77777777" w:rsidR="006A483B" w:rsidRDefault="006A483B" w:rsidP="006A483B">
          <w:pPr>
            <w:rPr>
              <w:rFonts w:cstheme="minorHAnsi"/>
              <w:bCs/>
            </w:rPr>
          </w:pPr>
        </w:p>
      </w:tc>
      <w:tc>
        <w:tcPr>
          <w:tcW w:w="3962" w:type="dxa"/>
          <w:vMerge/>
        </w:tcPr>
        <w:p w14:paraId="5D4D4BF6" w14:textId="77777777" w:rsidR="006A483B" w:rsidRDefault="006A483B" w:rsidP="006A483B">
          <w:pPr>
            <w:rPr>
              <w:rFonts w:cstheme="minorHAnsi"/>
              <w:bCs/>
            </w:rPr>
          </w:pPr>
        </w:p>
      </w:tc>
      <w:tc>
        <w:tcPr>
          <w:tcW w:w="1940" w:type="dxa"/>
        </w:tcPr>
        <w:p w14:paraId="796813A6" w14:textId="41BC3914" w:rsidR="006A483B" w:rsidRPr="00DF14D3" w:rsidRDefault="006A483B" w:rsidP="006A483B">
          <w:pPr>
            <w:rPr>
              <w:rFonts w:ascii="Times New Roman" w:hAnsi="Times New Roman" w:cs="Times New Roman"/>
              <w:bCs/>
            </w:rPr>
          </w:pPr>
          <w:r>
            <w:rPr>
              <w:rFonts w:ascii="Times New Roman" w:hAnsi="Times New Roman" w:cs="Times New Roman"/>
              <w:bCs/>
            </w:rPr>
            <w:t>Sayfa</w:t>
          </w:r>
        </w:p>
      </w:tc>
      <w:tc>
        <w:tcPr>
          <w:tcW w:w="1373" w:type="dxa"/>
        </w:tcPr>
        <w:p w14:paraId="28C6CE1A" w14:textId="65FBE590" w:rsidR="006A483B" w:rsidRPr="009C0D58" w:rsidRDefault="009C0D58" w:rsidP="006A483B">
          <w:pPr>
            <w:rPr>
              <w:rFonts w:ascii="Times New Roman" w:hAnsi="Times New Roman" w:cs="Times New Roman"/>
              <w:bCs/>
            </w:rPr>
          </w:pPr>
          <w:r w:rsidRPr="009C0D58">
            <w:rPr>
              <w:rFonts w:ascii="Times New Roman" w:hAnsi="Times New Roman" w:cs="Times New Roman"/>
              <w:bCs/>
            </w:rPr>
            <w:t xml:space="preserve"> </w:t>
          </w:r>
          <w:r w:rsidRPr="009C0D58">
            <w:rPr>
              <w:rFonts w:ascii="Times New Roman" w:hAnsi="Times New Roman" w:cs="Times New Roman"/>
              <w:bCs/>
            </w:rPr>
            <w:fldChar w:fldCharType="begin"/>
          </w:r>
          <w:r w:rsidRPr="009C0D58">
            <w:rPr>
              <w:rFonts w:ascii="Times New Roman" w:hAnsi="Times New Roman" w:cs="Times New Roman"/>
              <w:bCs/>
            </w:rPr>
            <w:instrText>PAGE  \* Arabic  \* MERGEFORMAT</w:instrText>
          </w:r>
          <w:r w:rsidRPr="009C0D58">
            <w:rPr>
              <w:rFonts w:ascii="Times New Roman" w:hAnsi="Times New Roman" w:cs="Times New Roman"/>
              <w:bCs/>
            </w:rPr>
            <w:fldChar w:fldCharType="separate"/>
          </w:r>
          <w:r w:rsidR="00646E3C">
            <w:rPr>
              <w:rFonts w:ascii="Times New Roman" w:hAnsi="Times New Roman" w:cs="Times New Roman"/>
              <w:bCs/>
              <w:noProof/>
            </w:rPr>
            <w:t>1</w:t>
          </w:r>
          <w:r w:rsidRPr="009C0D58">
            <w:rPr>
              <w:rFonts w:ascii="Times New Roman" w:hAnsi="Times New Roman" w:cs="Times New Roman"/>
              <w:bCs/>
            </w:rPr>
            <w:fldChar w:fldCharType="end"/>
          </w:r>
          <w:r w:rsidRPr="009C0D58">
            <w:rPr>
              <w:rFonts w:ascii="Times New Roman" w:hAnsi="Times New Roman" w:cs="Times New Roman"/>
              <w:bCs/>
            </w:rPr>
            <w:t xml:space="preserve"> / </w:t>
          </w:r>
          <w:r w:rsidRPr="009C0D58">
            <w:rPr>
              <w:rFonts w:ascii="Times New Roman" w:hAnsi="Times New Roman" w:cs="Times New Roman"/>
              <w:bCs/>
            </w:rPr>
            <w:fldChar w:fldCharType="begin"/>
          </w:r>
          <w:r w:rsidRPr="009C0D58">
            <w:rPr>
              <w:rFonts w:ascii="Times New Roman" w:hAnsi="Times New Roman" w:cs="Times New Roman"/>
              <w:bCs/>
            </w:rPr>
            <w:instrText>NUMPAGES  \* Arabic  \* MERGEFORMAT</w:instrText>
          </w:r>
          <w:r w:rsidRPr="009C0D58">
            <w:rPr>
              <w:rFonts w:ascii="Times New Roman" w:hAnsi="Times New Roman" w:cs="Times New Roman"/>
              <w:bCs/>
            </w:rPr>
            <w:fldChar w:fldCharType="separate"/>
          </w:r>
          <w:r w:rsidR="00646E3C">
            <w:rPr>
              <w:rFonts w:ascii="Times New Roman" w:hAnsi="Times New Roman" w:cs="Times New Roman"/>
              <w:bCs/>
              <w:noProof/>
            </w:rPr>
            <w:t>3</w:t>
          </w:r>
          <w:r w:rsidRPr="009C0D58">
            <w:rPr>
              <w:rFonts w:ascii="Times New Roman" w:hAnsi="Times New Roman" w:cs="Times New Roman"/>
              <w:bCs/>
            </w:rPr>
            <w:fldChar w:fldCharType="end"/>
          </w:r>
        </w:p>
      </w:tc>
    </w:tr>
  </w:tbl>
  <w:p w14:paraId="157EEB86" w14:textId="77777777" w:rsidR="001767E7" w:rsidRDefault="001767E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7010" w14:textId="77777777" w:rsidR="00CA795C" w:rsidRDefault="00CA79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145EA"/>
    <w:rsid w:val="0003274D"/>
    <w:rsid w:val="00036459"/>
    <w:rsid w:val="0005000F"/>
    <w:rsid w:val="0005520E"/>
    <w:rsid w:val="00070ED2"/>
    <w:rsid w:val="00094A83"/>
    <w:rsid w:val="000A149A"/>
    <w:rsid w:val="000A1B2D"/>
    <w:rsid w:val="000D6A4A"/>
    <w:rsid w:val="000F4CB8"/>
    <w:rsid w:val="00116F38"/>
    <w:rsid w:val="0013051B"/>
    <w:rsid w:val="00137CF3"/>
    <w:rsid w:val="0016255D"/>
    <w:rsid w:val="001638EE"/>
    <w:rsid w:val="001767E7"/>
    <w:rsid w:val="00187305"/>
    <w:rsid w:val="001A50E8"/>
    <w:rsid w:val="001C1A51"/>
    <w:rsid w:val="001D2D3E"/>
    <w:rsid w:val="001D43D8"/>
    <w:rsid w:val="001D447E"/>
    <w:rsid w:val="001E41E0"/>
    <w:rsid w:val="001E69B7"/>
    <w:rsid w:val="001E7EB7"/>
    <w:rsid w:val="001F06BA"/>
    <w:rsid w:val="001F11E7"/>
    <w:rsid w:val="001F25C3"/>
    <w:rsid w:val="0020021C"/>
    <w:rsid w:val="002133AE"/>
    <w:rsid w:val="00214A87"/>
    <w:rsid w:val="002163DE"/>
    <w:rsid w:val="00216801"/>
    <w:rsid w:val="002213FC"/>
    <w:rsid w:val="00255763"/>
    <w:rsid w:val="00261E45"/>
    <w:rsid w:val="00275E84"/>
    <w:rsid w:val="00276AF2"/>
    <w:rsid w:val="00295B3C"/>
    <w:rsid w:val="002C611F"/>
    <w:rsid w:val="002C6B0E"/>
    <w:rsid w:val="002F0ABC"/>
    <w:rsid w:val="00313E57"/>
    <w:rsid w:val="00324ECC"/>
    <w:rsid w:val="003453E8"/>
    <w:rsid w:val="003524CB"/>
    <w:rsid w:val="00360C74"/>
    <w:rsid w:val="00394B06"/>
    <w:rsid w:val="003A795E"/>
    <w:rsid w:val="003B4A79"/>
    <w:rsid w:val="003B5709"/>
    <w:rsid w:val="003B6B90"/>
    <w:rsid w:val="003D7B74"/>
    <w:rsid w:val="003E1ACB"/>
    <w:rsid w:val="003E4AB4"/>
    <w:rsid w:val="003F151A"/>
    <w:rsid w:val="004044D9"/>
    <w:rsid w:val="004176E8"/>
    <w:rsid w:val="00443AF5"/>
    <w:rsid w:val="00447FD8"/>
    <w:rsid w:val="00457CF8"/>
    <w:rsid w:val="00470101"/>
    <w:rsid w:val="004A1247"/>
    <w:rsid w:val="004B7F12"/>
    <w:rsid w:val="004C2EFB"/>
    <w:rsid w:val="004D5453"/>
    <w:rsid w:val="004E262B"/>
    <w:rsid w:val="004E6AFF"/>
    <w:rsid w:val="004F0A70"/>
    <w:rsid w:val="0052650B"/>
    <w:rsid w:val="005421C4"/>
    <w:rsid w:val="00544E95"/>
    <w:rsid w:val="00545D57"/>
    <w:rsid w:val="00553F1A"/>
    <w:rsid w:val="00554697"/>
    <w:rsid w:val="00560BEE"/>
    <w:rsid w:val="00562CFA"/>
    <w:rsid w:val="00566437"/>
    <w:rsid w:val="005779B8"/>
    <w:rsid w:val="00595B98"/>
    <w:rsid w:val="005A3AF2"/>
    <w:rsid w:val="005A581F"/>
    <w:rsid w:val="005C6DA0"/>
    <w:rsid w:val="005E33EF"/>
    <w:rsid w:val="005E352E"/>
    <w:rsid w:val="005F25DE"/>
    <w:rsid w:val="005F386F"/>
    <w:rsid w:val="005F5784"/>
    <w:rsid w:val="00606765"/>
    <w:rsid w:val="00646E3C"/>
    <w:rsid w:val="00647ABF"/>
    <w:rsid w:val="006548DD"/>
    <w:rsid w:val="00675A05"/>
    <w:rsid w:val="006909FA"/>
    <w:rsid w:val="006939FD"/>
    <w:rsid w:val="006A483B"/>
    <w:rsid w:val="006A5A5A"/>
    <w:rsid w:val="006B26FA"/>
    <w:rsid w:val="006C0AA6"/>
    <w:rsid w:val="006C52B3"/>
    <w:rsid w:val="006C5916"/>
    <w:rsid w:val="006D1B37"/>
    <w:rsid w:val="006E00D0"/>
    <w:rsid w:val="006E3D59"/>
    <w:rsid w:val="006E78D0"/>
    <w:rsid w:val="00723A43"/>
    <w:rsid w:val="007275F5"/>
    <w:rsid w:val="0074121C"/>
    <w:rsid w:val="007462EF"/>
    <w:rsid w:val="00780DF2"/>
    <w:rsid w:val="00790CCF"/>
    <w:rsid w:val="007B0CCD"/>
    <w:rsid w:val="007B7268"/>
    <w:rsid w:val="007E26E5"/>
    <w:rsid w:val="00804762"/>
    <w:rsid w:val="00843AC6"/>
    <w:rsid w:val="008521D7"/>
    <w:rsid w:val="00866975"/>
    <w:rsid w:val="00873C98"/>
    <w:rsid w:val="00882292"/>
    <w:rsid w:val="008851FB"/>
    <w:rsid w:val="008951CD"/>
    <w:rsid w:val="008B0FE6"/>
    <w:rsid w:val="008B6749"/>
    <w:rsid w:val="008C65A5"/>
    <w:rsid w:val="008D13BE"/>
    <w:rsid w:val="008D1CA0"/>
    <w:rsid w:val="008D41BA"/>
    <w:rsid w:val="008F51C3"/>
    <w:rsid w:val="0092225C"/>
    <w:rsid w:val="00925E4D"/>
    <w:rsid w:val="00945A9B"/>
    <w:rsid w:val="00954516"/>
    <w:rsid w:val="0096270D"/>
    <w:rsid w:val="00971F40"/>
    <w:rsid w:val="00974619"/>
    <w:rsid w:val="00993FA1"/>
    <w:rsid w:val="009B457F"/>
    <w:rsid w:val="009B75B1"/>
    <w:rsid w:val="009C02F1"/>
    <w:rsid w:val="009C0D58"/>
    <w:rsid w:val="009C3752"/>
    <w:rsid w:val="009D188A"/>
    <w:rsid w:val="009D196A"/>
    <w:rsid w:val="009D5A2F"/>
    <w:rsid w:val="009E23F9"/>
    <w:rsid w:val="00A133C2"/>
    <w:rsid w:val="00A163D0"/>
    <w:rsid w:val="00A50A22"/>
    <w:rsid w:val="00A916B3"/>
    <w:rsid w:val="00A9639A"/>
    <w:rsid w:val="00AA586B"/>
    <w:rsid w:val="00AF36F7"/>
    <w:rsid w:val="00B05B23"/>
    <w:rsid w:val="00B339AB"/>
    <w:rsid w:val="00B51B8C"/>
    <w:rsid w:val="00B61061"/>
    <w:rsid w:val="00BA51C3"/>
    <w:rsid w:val="00BC3590"/>
    <w:rsid w:val="00BE2AF5"/>
    <w:rsid w:val="00BF34E8"/>
    <w:rsid w:val="00BF51F4"/>
    <w:rsid w:val="00BF7088"/>
    <w:rsid w:val="00C03F4B"/>
    <w:rsid w:val="00C11828"/>
    <w:rsid w:val="00C1219B"/>
    <w:rsid w:val="00C32AAA"/>
    <w:rsid w:val="00C47771"/>
    <w:rsid w:val="00C5342A"/>
    <w:rsid w:val="00C6406D"/>
    <w:rsid w:val="00C65FD3"/>
    <w:rsid w:val="00C76B36"/>
    <w:rsid w:val="00C8045B"/>
    <w:rsid w:val="00C93DD7"/>
    <w:rsid w:val="00C94EE7"/>
    <w:rsid w:val="00CA75B4"/>
    <w:rsid w:val="00CA795C"/>
    <w:rsid w:val="00CA7CCE"/>
    <w:rsid w:val="00CB7A86"/>
    <w:rsid w:val="00CC2237"/>
    <w:rsid w:val="00CD5F6C"/>
    <w:rsid w:val="00CE45DC"/>
    <w:rsid w:val="00D01A0C"/>
    <w:rsid w:val="00D23ADF"/>
    <w:rsid w:val="00D23C4E"/>
    <w:rsid w:val="00D2491C"/>
    <w:rsid w:val="00D50B37"/>
    <w:rsid w:val="00D80E8A"/>
    <w:rsid w:val="00D828E1"/>
    <w:rsid w:val="00D96D3A"/>
    <w:rsid w:val="00DA5C37"/>
    <w:rsid w:val="00DF3209"/>
    <w:rsid w:val="00E05C8C"/>
    <w:rsid w:val="00E47C12"/>
    <w:rsid w:val="00E54E7B"/>
    <w:rsid w:val="00E628E7"/>
    <w:rsid w:val="00E808B4"/>
    <w:rsid w:val="00E87E0F"/>
    <w:rsid w:val="00E965FE"/>
    <w:rsid w:val="00EA1D76"/>
    <w:rsid w:val="00EB4109"/>
    <w:rsid w:val="00EB5642"/>
    <w:rsid w:val="00EE4517"/>
    <w:rsid w:val="00F0633E"/>
    <w:rsid w:val="00F073DD"/>
    <w:rsid w:val="00F1038C"/>
    <w:rsid w:val="00F40E9A"/>
    <w:rsid w:val="00F4115F"/>
    <w:rsid w:val="00F61A8C"/>
    <w:rsid w:val="00F753E3"/>
    <w:rsid w:val="00F836B2"/>
    <w:rsid w:val="00FA629A"/>
    <w:rsid w:val="00FC3CA8"/>
    <w:rsid w:val="00FC3F75"/>
    <w:rsid w:val="00FE42A3"/>
    <w:rsid w:val="00FE46F6"/>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ind w:left="720"/>
      <w:contextualSpacing/>
    </w:p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user</cp:lastModifiedBy>
  <cp:revision>2</cp:revision>
  <dcterms:created xsi:type="dcterms:W3CDTF">2021-12-23T22:25:00Z</dcterms:created>
  <dcterms:modified xsi:type="dcterms:W3CDTF">2021-12-23T22:25:00Z</dcterms:modified>
</cp:coreProperties>
</file>