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2B72" w14:textId="77777777" w:rsidR="003A170D" w:rsidRPr="003E5027" w:rsidRDefault="003A170D" w:rsidP="003A170D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E5027">
        <w:rPr>
          <w:rFonts w:ascii="Times New Roman" w:hAnsi="Times New Roman" w:cs="Times New Roman"/>
          <w:b/>
        </w:rPr>
        <w:t xml:space="preserve">Yayın Komisyonunun Görevleri </w:t>
      </w:r>
    </w:p>
    <w:p w14:paraId="23C28B2F" w14:textId="77777777" w:rsidR="003A170D" w:rsidRPr="000508FF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 xml:space="preserve">Yayınlar açısından gerekli düzenleme planlamaları yapar. </w:t>
      </w:r>
    </w:p>
    <w:p w14:paraId="79624A96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 xml:space="preserve">Basılma sırası, baskı adedi, basılma şekli ve internet ortamında sunum özellikleri hakkında karar verir. </w:t>
      </w:r>
    </w:p>
    <w:p w14:paraId="4AD44564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Basıma hazır olarak gelen eserleri inceler. Eserlerin bilimsel nitelik ve eğitim öğreti</w:t>
      </w:r>
      <w:r>
        <w:rPr>
          <w:rFonts w:ascii="Times New Roman" w:hAnsi="Times New Roman" w:cs="Times New Roman"/>
        </w:rPr>
        <w:t>m i</w:t>
      </w:r>
      <w:r w:rsidRPr="000508FF">
        <w:rPr>
          <w:rFonts w:ascii="Times New Roman" w:hAnsi="Times New Roman" w:cs="Times New Roman"/>
        </w:rPr>
        <w:t xml:space="preserve">htiyaçları açısından yayına uygun olup olmadığına karar verir, </w:t>
      </w:r>
    </w:p>
    <w:p w14:paraId="4C76F28E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Gelen yayın taslağının ders kitabı, yardımcı ders kitabı, ders teksirleri ve diğer kategorilerden ha</w:t>
      </w:r>
      <w:r>
        <w:rPr>
          <w:rFonts w:ascii="Times New Roman" w:hAnsi="Times New Roman" w:cs="Times New Roman"/>
        </w:rPr>
        <w:t>ngisi olduğunu kararlaştırılır,</w:t>
      </w:r>
    </w:p>
    <w:p w14:paraId="0A441AA4" w14:textId="77777777" w:rsidR="003A170D" w:rsidRPr="000508FF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Elektronik ortamda yayınlanacak eserlerin yayın biçim ve teknik formatlarını belirle</w:t>
      </w:r>
      <w:r>
        <w:rPr>
          <w:rFonts w:ascii="Times New Roman" w:hAnsi="Times New Roman" w:cs="Times New Roman"/>
        </w:rPr>
        <w:t>r,</w:t>
      </w:r>
    </w:p>
    <w:p w14:paraId="71BEAC03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Basılan ve/veya yayınlanacak olan eserlerin; telif haklarının hesabını ve ödeme şeklini, maliyet hesabını</w:t>
      </w:r>
      <w:r>
        <w:rPr>
          <w:rFonts w:ascii="Times New Roman" w:hAnsi="Times New Roman" w:cs="Times New Roman"/>
        </w:rPr>
        <w:t xml:space="preserve"> ve satış </w:t>
      </w:r>
      <w:r w:rsidRPr="000508FF">
        <w:rPr>
          <w:rFonts w:ascii="Times New Roman" w:hAnsi="Times New Roman" w:cs="Times New Roman"/>
        </w:rPr>
        <w:t>fiyatlarını Üniversiteler Yayın Yönetmeliği hükümlerine göre belirler</w:t>
      </w:r>
      <w:r>
        <w:rPr>
          <w:rFonts w:ascii="Times New Roman" w:hAnsi="Times New Roman" w:cs="Times New Roman"/>
        </w:rPr>
        <w:t>,</w:t>
      </w:r>
    </w:p>
    <w:p w14:paraId="3AD9F643" w14:textId="5EFED8C8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Basılan eserlerin tam metin, mu</w:t>
      </w:r>
      <w:r w:rsidRPr="000508FF">
        <w:rPr>
          <w:rFonts w:ascii="Times New Roman" w:hAnsi="Times New Roman" w:cs="Times New Roman"/>
        </w:rPr>
        <w:t xml:space="preserve">ltimedya ve sıkıştırılmış dosya gibi uygun formatta </w:t>
      </w:r>
      <w:r w:rsidR="00E507E5">
        <w:rPr>
          <w:rFonts w:ascii="Times New Roman" w:hAnsi="Times New Roman" w:cs="Times New Roman"/>
        </w:rPr>
        <w:t xml:space="preserve">üniversite </w:t>
      </w:r>
      <w:r w:rsidRPr="000508FF">
        <w:rPr>
          <w:rFonts w:ascii="Times New Roman" w:hAnsi="Times New Roman" w:cs="Times New Roman"/>
        </w:rPr>
        <w:t>web sayfasında ilgili yerlerde okuyucuların hizme</w:t>
      </w:r>
      <w:r>
        <w:rPr>
          <w:rFonts w:ascii="Times New Roman" w:hAnsi="Times New Roman" w:cs="Times New Roman"/>
        </w:rPr>
        <w:t>tine sunulmasını kararlaştırır,</w:t>
      </w:r>
    </w:p>
    <w:p w14:paraId="56C935E4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Basılan Eserlerin uygun ortamda sayısal sunum materyallerinin (CD, Bellek kartları v.s) bedelli veya bedelsiz olarak okuyucuların hizme</w:t>
      </w:r>
      <w:r>
        <w:rPr>
          <w:rFonts w:ascii="Times New Roman" w:hAnsi="Times New Roman" w:cs="Times New Roman"/>
        </w:rPr>
        <w:t>tine sunulmasını kararlaştırır,</w:t>
      </w:r>
    </w:p>
    <w:p w14:paraId="00254599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Basılan matbu ve e-doküman eserlerin muhafazasını ve arşivlenmesini sağlar</w:t>
      </w:r>
      <w:r>
        <w:rPr>
          <w:rFonts w:ascii="Times New Roman" w:hAnsi="Times New Roman" w:cs="Times New Roman"/>
        </w:rPr>
        <w:t>,</w:t>
      </w:r>
    </w:p>
    <w:p w14:paraId="30EBA2EC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Basılan eserlerin Üniversiteler Yayın Yönetmeliğinde belirlenen kurum v</w:t>
      </w:r>
      <w:r>
        <w:rPr>
          <w:rFonts w:ascii="Times New Roman" w:hAnsi="Times New Roman" w:cs="Times New Roman"/>
        </w:rPr>
        <w:t>e kuruluşlara dağıtımını yapar veya yaptırır,</w:t>
      </w:r>
    </w:p>
    <w:p w14:paraId="5AD6153F" w14:textId="77777777" w:rsidR="003A170D" w:rsidRDefault="003A170D" w:rsidP="003A170D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Yayın komisyonu, çalışma açısından öğretim elemanları ile diğer idari personelin hizmetlerinden yararlanır, gerektiğinde meslek gruplarına göre geçici alt kom</w:t>
      </w:r>
      <w:r>
        <w:rPr>
          <w:rFonts w:ascii="Times New Roman" w:hAnsi="Times New Roman" w:cs="Times New Roman"/>
        </w:rPr>
        <w:t>isyonlar</w:t>
      </w:r>
      <w:r w:rsidRPr="000508FF">
        <w:rPr>
          <w:rFonts w:ascii="Times New Roman" w:hAnsi="Times New Roman" w:cs="Times New Roman"/>
        </w:rPr>
        <w:t xml:space="preserve"> kurar. </w:t>
      </w:r>
    </w:p>
    <w:p w14:paraId="61F9EE1F" w14:textId="77777777" w:rsidR="003A170D" w:rsidRPr="003E5027" w:rsidRDefault="003A170D" w:rsidP="003A17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E5027">
        <w:rPr>
          <w:rFonts w:ascii="Times New Roman" w:hAnsi="Times New Roman" w:cs="Times New Roman"/>
          <w:b/>
        </w:rPr>
        <w:t xml:space="preserve">Yayın Alt Komisyonlarının Görevleri </w:t>
      </w:r>
    </w:p>
    <w:p w14:paraId="4C310C1A" w14:textId="77777777" w:rsidR="003A170D" w:rsidRDefault="003A170D" w:rsidP="003A170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 xml:space="preserve">Üniversiteler Yayın Yönetmeliğinin 6. maddesi uyarınca basılmak üzere hazırlanmış taslak eserler yazar(lar) tarafından dekanlık, yüksekokul, enstitü ve merkez müdürlüklerine dilekçe, EK-1 FORM ve 3 nüsha taslak eserle başvuru yapar, birim oy çokluğuyla eserin basımının uygun olduğuna karar verirse Yayın Komisyon Başkanlığı'na bu eserin basımının yapılması için başvuru yapar. </w:t>
      </w:r>
    </w:p>
    <w:p w14:paraId="10AA306B" w14:textId="77777777" w:rsidR="003A170D" w:rsidRDefault="003A170D" w:rsidP="003A170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 xml:space="preserve">Eserlerinin basımını Üniversite dışında kendi imkânlarıyla gerçekleştirilecek olan öğretim üyelerinin yayın alt komisyonundan uygun görüş aldıktan sonra Üniversite yayın komisyonundan izin alması gerekir. </w:t>
      </w:r>
    </w:p>
    <w:p w14:paraId="6C102CB8" w14:textId="77777777" w:rsidR="003A170D" w:rsidRPr="000508FF" w:rsidRDefault="003A170D" w:rsidP="003A170D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lastRenderedPageBreak/>
        <w:t xml:space="preserve">Yayın alt komisyonu verilen yayın taslakları hakkında aşağıda belirtilen hususlarda yayın komisyon başkanlığına görüş ve ön bilgi hazırlar; </w:t>
      </w:r>
    </w:p>
    <w:p w14:paraId="4390835B" w14:textId="77777777" w:rsidR="003A170D" w:rsidRDefault="003A170D" w:rsidP="003A170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Yayın tasla</w:t>
      </w:r>
      <w:r>
        <w:rPr>
          <w:rFonts w:ascii="Times New Roman" w:hAnsi="Times New Roman" w:cs="Times New Roman"/>
        </w:rPr>
        <w:t xml:space="preserve">ğı ve </w:t>
      </w:r>
      <w:r w:rsidRPr="003E5027">
        <w:rPr>
          <w:rFonts w:ascii="Times New Roman" w:hAnsi="Times New Roman" w:cs="Times New Roman"/>
        </w:rPr>
        <w:t xml:space="preserve">eklerinin </w:t>
      </w:r>
      <w:r w:rsidRPr="003E5027">
        <w:rPr>
          <w:rFonts w:ascii="Times New Roman" w:hAnsi="Times New Roman" w:cs="Times New Roman"/>
          <w:shd w:val="clear" w:color="auto" w:fill="FFFFFF"/>
        </w:rPr>
        <w:t xml:space="preserve">(Yayın Öneri Formu, intihal raporu, hakem raporu, çeviri izin belgeleri) </w:t>
      </w:r>
      <w:r w:rsidRPr="003E50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0508FF">
        <w:rPr>
          <w:rFonts w:ascii="Times New Roman" w:hAnsi="Times New Roman" w:cs="Times New Roman"/>
        </w:rPr>
        <w:t xml:space="preserve">itelik ve eğitim - öğretim ihtiyaçları bakımından yayıma uygun olup olmadığını, </w:t>
      </w:r>
    </w:p>
    <w:p w14:paraId="1A0C2549" w14:textId="77777777" w:rsidR="003A170D" w:rsidRDefault="003A170D" w:rsidP="003A170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 Dil bakımından </w:t>
      </w:r>
      <w:r w:rsidRPr="000508FF">
        <w:rPr>
          <w:rFonts w:ascii="Times New Roman" w:hAnsi="Times New Roman" w:cs="Times New Roman"/>
        </w:rPr>
        <w:t>güncel ve ilgili bilim dalının ku</w:t>
      </w:r>
      <w:r>
        <w:rPr>
          <w:rFonts w:ascii="Times New Roman" w:hAnsi="Times New Roman" w:cs="Times New Roman"/>
        </w:rPr>
        <w:t>rallarına uygun olup olmadığını,</w:t>
      </w:r>
    </w:p>
    <w:p w14:paraId="5EFF1239" w14:textId="77777777" w:rsidR="003A170D" w:rsidRPr="000508FF" w:rsidRDefault="003A170D" w:rsidP="003A170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 xml:space="preserve">Ders kitabı, yardımcı ders kitabı, ders teksiri ve diğer kategorilerden hangisi olduğunu, </w:t>
      </w:r>
    </w:p>
    <w:p w14:paraId="7A6AF117" w14:textId="77777777" w:rsidR="003A170D" w:rsidRPr="000508FF" w:rsidRDefault="003A170D" w:rsidP="003A170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Başka üniversiteler de veya üniversiteler dışındaki kişiler tarafından hazırlanmış kendi birimleri ile ilgili ders kitabı niteliğindeki yayın taslaklarının yayınlanıp yayınlanmamasını</w:t>
      </w:r>
      <w:r>
        <w:rPr>
          <w:rFonts w:ascii="Times New Roman" w:hAnsi="Times New Roman" w:cs="Times New Roman"/>
        </w:rPr>
        <w:t xml:space="preserve"> inceler</w:t>
      </w:r>
      <w:r w:rsidRPr="000508FF">
        <w:rPr>
          <w:rFonts w:ascii="Times New Roman" w:hAnsi="Times New Roman" w:cs="Times New Roman"/>
        </w:rPr>
        <w:t xml:space="preserve">, </w:t>
      </w:r>
    </w:p>
    <w:p w14:paraId="73AFFE22" w14:textId="77777777" w:rsidR="003A170D" w:rsidRPr="000508FF" w:rsidRDefault="003A170D" w:rsidP="003A170D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508FF">
        <w:rPr>
          <w:rFonts w:ascii="Times New Roman" w:hAnsi="Times New Roman" w:cs="Times New Roman"/>
        </w:rPr>
        <w:t>Alt komisyon üyeleri bu eserler hakkındaki görüşlerini Yayın Komisyon Başkanlığına bildirir</w:t>
      </w:r>
      <w:r>
        <w:rPr>
          <w:rFonts w:ascii="Times New Roman" w:hAnsi="Times New Roman" w:cs="Times New Roman"/>
        </w:rPr>
        <w:t>.</w:t>
      </w:r>
    </w:p>
    <w:p w14:paraId="31304486" w14:textId="7D0E248D" w:rsidR="00324ECC" w:rsidRPr="00545D57" w:rsidRDefault="00324ECC" w:rsidP="00545D5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24ECC" w:rsidRPr="00545D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5D7A" w14:textId="77777777" w:rsidR="00B450BC" w:rsidRDefault="00B450BC" w:rsidP="001767E7">
      <w:pPr>
        <w:spacing w:after="0" w:line="240" w:lineRule="auto"/>
      </w:pPr>
      <w:r>
        <w:separator/>
      </w:r>
    </w:p>
  </w:endnote>
  <w:endnote w:type="continuationSeparator" w:id="0">
    <w:p w14:paraId="3BB4BD7F" w14:textId="77777777" w:rsidR="00B450BC" w:rsidRDefault="00B450BC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259A73D5" w14:textId="77777777" w:rsidR="007E26E5" w:rsidRDefault="00942C99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Doç. Dr. Aslı SİS ÇELİK</w:t>
              </w:r>
            </w:p>
            <w:p w14:paraId="70F84060" w14:textId="58960513" w:rsidR="00942C99" w:rsidRPr="003E4AB4" w:rsidRDefault="00942C99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 w:rsidRPr="00942C99">
                <w:rPr>
                  <w:rFonts w:ascii="Times New Roman" w:hAnsi="Times New Roman" w:cs="Times New Roman"/>
                </w:rPr>
                <w:t>Yayın Kurulu Komisyonu</w:t>
              </w:r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34E20D5B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D15FB5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D15FB5">
          <w:rPr>
            <w:rFonts w:ascii="Times New Roman" w:hAnsi="Times New Roman" w:cs="Times New Roman"/>
            <w:b/>
            <w:bCs/>
            <w:noProof/>
          </w:rPr>
          <w:t>2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4D9A7" w14:textId="77777777" w:rsidR="00B450BC" w:rsidRDefault="00B450BC" w:rsidP="001767E7">
      <w:pPr>
        <w:spacing w:after="0" w:line="240" w:lineRule="auto"/>
      </w:pPr>
      <w:r>
        <w:separator/>
      </w:r>
    </w:p>
  </w:footnote>
  <w:footnote w:type="continuationSeparator" w:id="0">
    <w:p w14:paraId="5F595B7E" w14:textId="77777777" w:rsidR="00B450BC" w:rsidRDefault="00B450BC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931"/>
      <w:gridCol w:w="1930"/>
      <w:gridCol w:w="1414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8554C2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292BFBB8" w14:textId="77777777" w:rsidR="00C86DB0" w:rsidRDefault="00C86DB0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C86DB0">
            <w:rPr>
              <w:rFonts w:ascii="Times New Roman" w:hAnsi="Times New Roman" w:cs="Times New Roman"/>
              <w:b/>
            </w:rPr>
            <w:t xml:space="preserve">Yayın Kurulu Komisyonu </w:t>
          </w:r>
        </w:p>
        <w:p w14:paraId="2A8C0E8E" w14:textId="4DE36F27"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661307EE" w:rsidR="006A483B" w:rsidRPr="00DF14D3" w:rsidRDefault="00CE45DC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 w:rsidR="008D31DA">
            <w:rPr>
              <w:rFonts w:ascii="Times New Roman" w:hAnsi="Times New Roman" w:cs="Times New Roman"/>
              <w:bCs/>
            </w:rPr>
            <w:t>Y</w:t>
          </w:r>
          <w:r w:rsidR="00C86DB0">
            <w:rPr>
              <w:rFonts w:ascii="Times New Roman" w:hAnsi="Times New Roman" w:cs="Times New Roman"/>
              <w:bCs/>
            </w:rPr>
            <w:t>K</w:t>
          </w:r>
          <w:r w:rsidR="008D31DA">
            <w:rPr>
              <w:rFonts w:ascii="Times New Roman" w:hAnsi="Times New Roman" w:cs="Times New Roman"/>
              <w:bCs/>
            </w:rPr>
            <w:t>K</w:t>
          </w:r>
          <w:r w:rsidRPr="00CE45DC">
            <w:rPr>
              <w:rFonts w:ascii="Times New Roman" w:hAnsi="Times New Roman" w:cs="Times New Roman"/>
              <w:bCs/>
            </w:rPr>
            <w:t>.002</w:t>
          </w:r>
        </w:p>
      </w:tc>
    </w:tr>
    <w:tr w:rsidR="008554C2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0D859AEB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19.02.2021</w:t>
          </w:r>
        </w:p>
      </w:tc>
    </w:tr>
    <w:tr w:rsidR="008554C2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8554C2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8554C2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3C32C7A0"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D15FB5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D15FB5">
            <w:rPr>
              <w:rFonts w:ascii="Times New Roman" w:hAnsi="Times New Roman" w:cs="Times New Roman"/>
              <w:bCs/>
              <w:noProof/>
            </w:rPr>
            <w:t>2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1767E7" w:rsidRDefault="0017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E0BC5"/>
    <w:multiLevelType w:val="hybridMultilevel"/>
    <w:tmpl w:val="7780037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7263"/>
    <w:multiLevelType w:val="hybridMultilevel"/>
    <w:tmpl w:val="11E4D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09F"/>
    <w:multiLevelType w:val="hybridMultilevel"/>
    <w:tmpl w:val="94E81D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5000F"/>
    <w:rsid w:val="0005520E"/>
    <w:rsid w:val="00070ED2"/>
    <w:rsid w:val="000D6A4A"/>
    <w:rsid w:val="000F4CB8"/>
    <w:rsid w:val="0013051B"/>
    <w:rsid w:val="00137CF3"/>
    <w:rsid w:val="0016255D"/>
    <w:rsid w:val="001638EE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61E45"/>
    <w:rsid w:val="002C611F"/>
    <w:rsid w:val="002C6B0E"/>
    <w:rsid w:val="002F0ABC"/>
    <w:rsid w:val="003058F3"/>
    <w:rsid w:val="00313E57"/>
    <w:rsid w:val="00324ECC"/>
    <w:rsid w:val="003453E8"/>
    <w:rsid w:val="00360C74"/>
    <w:rsid w:val="003A170D"/>
    <w:rsid w:val="003B6B90"/>
    <w:rsid w:val="003D7B74"/>
    <w:rsid w:val="003E1ACB"/>
    <w:rsid w:val="003E4AB4"/>
    <w:rsid w:val="003F151A"/>
    <w:rsid w:val="004044D9"/>
    <w:rsid w:val="004176E8"/>
    <w:rsid w:val="00447FD8"/>
    <w:rsid w:val="00470101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3F1A"/>
    <w:rsid w:val="00554697"/>
    <w:rsid w:val="00560BEE"/>
    <w:rsid w:val="00562CFA"/>
    <w:rsid w:val="00566437"/>
    <w:rsid w:val="005779B8"/>
    <w:rsid w:val="00595B98"/>
    <w:rsid w:val="005A3AF2"/>
    <w:rsid w:val="005C6DA0"/>
    <w:rsid w:val="005F25DE"/>
    <w:rsid w:val="005F386F"/>
    <w:rsid w:val="005F4F1B"/>
    <w:rsid w:val="006177A7"/>
    <w:rsid w:val="00647ABF"/>
    <w:rsid w:val="006548DD"/>
    <w:rsid w:val="00675A05"/>
    <w:rsid w:val="006A483B"/>
    <w:rsid w:val="006A5A5A"/>
    <w:rsid w:val="006B26FA"/>
    <w:rsid w:val="006C5916"/>
    <w:rsid w:val="006D1B37"/>
    <w:rsid w:val="006E78D0"/>
    <w:rsid w:val="00723A43"/>
    <w:rsid w:val="007275F5"/>
    <w:rsid w:val="007462EF"/>
    <w:rsid w:val="00780DF2"/>
    <w:rsid w:val="00790CCF"/>
    <w:rsid w:val="007B0CCD"/>
    <w:rsid w:val="007B358C"/>
    <w:rsid w:val="007B7268"/>
    <w:rsid w:val="007E26E5"/>
    <w:rsid w:val="00804762"/>
    <w:rsid w:val="00843AC6"/>
    <w:rsid w:val="008521D7"/>
    <w:rsid w:val="008554C2"/>
    <w:rsid w:val="00866975"/>
    <w:rsid w:val="00873C98"/>
    <w:rsid w:val="008851FB"/>
    <w:rsid w:val="008951CD"/>
    <w:rsid w:val="008B0FE6"/>
    <w:rsid w:val="008B6749"/>
    <w:rsid w:val="008C65A5"/>
    <w:rsid w:val="008D13BE"/>
    <w:rsid w:val="008D1CA0"/>
    <w:rsid w:val="008D31DA"/>
    <w:rsid w:val="008D41BA"/>
    <w:rsid w:val="008F51C3"/>
    <w:rsid w:val="0092225C"/>
    <w:rsid w:val="00932854"/>
    <w:rsid w:val="00942C99"/>
    <w:rsid w:val="00954516"/>
    <w:rsid w:val="00971F40"/>
    <w:rsid w:val="00993FA1"/>
    <w:rsid w:val="009B75B1"/>
    <w:rsid w:val="009C02F1"/>
    <w:rsid w:val="009C0D58"/>
    <w:rsid w:val="009C3752"/>
    <w:rsid w:val="009D196A"/>
    <w:rsid w:val="009D5A2F"/>
    <w:rsid w:val="009F6B19"/>
    <w:rsid w:val="00A133C2"/>
    <w:rsid w:val="00A15F41"/>
    <w:rsid w:val="00A163D0"/>
    <w:rsid w:val="00A43CE2"/>
    <w:rsid w:val="00A50A22"/>
    <w:rsid w:val="00A916B3"/>
    <w:rsid w:val="00AA52E7"/>
    <w:rsid w:val="00AF36F7"/>
    <w:rsid w:val="00B05B23"/>
    <w:rsid w:val="00B339AB"/>
    <w:rsid w:val="00B450BC"/>
    <w:rsid w:val="00B51B8C"/>
    <w:rsid w:val="00B8270A"/>
    <w:rsid w:val="00BC3590"/>
    <w:rsid w:val="00BE2AF5"/>
    <w:rsid w:val="00BF34E8"/>
    <w:rsid w:val="00BF51F4"/>
    <w:rsid w:val="00BF7088"/>
    <w:rsid w:val="00C11828"/>
    <w:rsid w:val="00C32AAA"/>
    <w:rsid w:val="00C47771"/>
    <w:rsid w:val="00C65FD3"/>
    <w:rsid w:val="00C86DB0"/>
    <w:rsid w:val="00C93DD7"/>
    <w:rsid w:val="00CA7495"/>
    <w:rsid w:val="00CA75B4"/>
    <w:rsid w:val="00CA795C"/>
    <w:rsid w:val="00CA7CCE"/>
    <w:rsid w:val="00CB7A86"/>
    <w:rsid w:val="00CC2237"/>
    <w:rsid w:val="00CE45DC"/>
    <w:rsid w:val="00D01A0C"/>
    <w:rsid w:val="00D15FB5"/>
    <w:rsid w:val="00D23ADF"/>
    <w:rsid w:val="00D23C4E"/>
    <w:rsid w:val="00D2491C"/>
    <w:rsid w:val="00D50B37"/>
    <w:rsid w:val="00D828E1"/>
    <w:rsid w:val="00D96D3A"/>
    <w:rsid w:val="00DA5C37"/>
    <w:rsid w:val="00DC386D"/>
    <w:rsid w:val="00DF3209"/>
    <w:rsid w:val="00E05C8C"/>
    <w:rsid w:val="00E50400"/>
    <w:rsid w:val="00E507E5"/>
    <w:rsid w:val="00E54E7B"/>
    <w:rsid w:val="00E628E7"/>
    <w:rsid w:val="00E808B4"/>
    <w:rsid w:val="00E87E0F"/>
    <w:rsid w:val="00E965FE"/>
    <w:rsid w:val="00EA1D76"/>
    <w:rsid w:val="00EB4109"/>
    <w:rsid w:val="00EB5642"/>
    <w:rsid w:val="00EE4517"/>
    <w:rsid w:val="00F1038C"/>
    <w:rsid w:val="00F233A3"/>
    <w:rsid w:val="00F40E9A"/>
    <w:rsid w:val="00F61A8C"/>
    <w:rsid w:val="00F753E3"/>
    <w:rsid w:val="00F836B2"/>
    <w:rsid w:val="00F908AB"/>
    <w:rsid w:val="00F91EEF"/>
    <w:rsid w:val="00FA629A"/>
    <w:rsid w:val="00FC3CA8"/>
    <w:rsid w:val="00FC3F75"/>
    <w:rsid w:val="00FE42A3"/>
    <w:rsid w:val="00FE46F6"/>
    <w:rsid w:val="00FE5A0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2021-12-23T22:43:00Z</dcterms:created>
  <dcterms:modified xsi:type="dcterms:W3CDTF">2021-12-23T22:43:00Z</dcterms:modified>
</cp:coreProperties>
</file>