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DA9E" w14:textId="1BC82D97" w:rsidR="00C40BEB" w:rsidRPr="00630194" w:rsidRDefault="001D7887" w:rsidP="00C40BEB">
      <w:pPr>
        <w:spacing w:line="276" w:lineRule="auto"/>
        <w:rPr>
          <w:rFonts w:eastAsia="Calibri"/>
          <w:b/>
          <w:sz w:val="24"/>
          <w:szCs w:val="24"/>
        </w:rPr>
      </w:pPr>
      <w:r w:rsidRPr="00630194">
        <w:rPr>
          <w:rFonts w:eastAsia="Calibri"/>
          <w:b/>
          <w:sz w:val="24"/>
          <w:szCs w:val="24"/>
        </w:rPr>
        <w:t xml:space="preserve">Faaliyetler, yapılan çalışmalar:  </w:t>
      </w:r>
    </w:p>
    <w:p w14:paraId="3E4A5649" w14:textId="46C532E0" w:rsidR="00C40BEB" w:rsidRPr="00630194" w:rsidRDefault="00630194" w:rsidP="00630194">
      <w:pPr>
        <w:spacing w:line="276" w:lineRule="auto"/>
        <w:rPr>
          <w:rFonts w:eastAsia="Calibri"/>
          <w:sz w:val="24"/>
          <w:szCs w:val="24"/>
        </w:rPr>
      </w:pPr>
      <w:r w:rsidRPr="00630194">
        <w:rPr>
          <w:b/>
          <w:sz w:val="24"/>
          <w:szCs w:val="24"/>
        </w:rPr>
        <w:t xml:space="preserve">Madde </w:t>
      </w:r>
      <w:r w:rsidR="00896862">
        <w:rPr>
          <w:b/>
          <w:sz w:val="24"/>
          <w:szCs w:val="24"/>
        </w:rPr>
        <w:t>1</w:t>
      </w:r>
      <w:r w:rsidRPr="00630194">
        <w:rPr>
          <w:b/>
          <w:sz w:val="24"/>
          <w:szCs w:val="24"/>
        </w:rPr>
        <w:t>.</w:t>
      </w:r>
      <w:r>
        <w:rPr>
          <w:sz w:val="24"/>
          <w:szCs w:val="24"/>
        </w:rPr>
        <w:t xml:space="preserve"> </w:t>
      </w:r>
      <w:r w:rsidR="00C40BEB" w:rsidRPr="00630194">
        <w:rPr>
          <w:sz w:val="24"/>
          <w:szCs w:val="24"/>
        </w:rPr>
        <w:t>Ölçme değerlendirmeye ilişkin eksik olan formlar  tamamlanmış, kullanımda olanlar revize edilmiş; fakülte eğitim komisyonu ve fakülte kurulundan onayı alınarak kullanıma sunulmuştur. Bu formlar;</w:t>
      </w:r>
    </w:p>
    <w:p w14:paraId="31983A4C" w14:textId="49A572C9"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 Esasları Dersi Uygulama Değerlendirme Formu</w:t>
      </w:r>
    </w:p>
    <w:p w14:paraId="38014795" w14:textId="3158716D"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İç Hastalıkları ve Hemşirelik Bakımı Dersi Uygulama Değerlendirme Formu</w:t>
      </w:r>
    </w:p>
    <w:p w14:paraId="2423EE08" w14:textId="33C4E8F8"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Cerrahi Hastalıkları Hemşireliği Uygulama Değerlendirme Formu</w:t>
      </w:r>
    </w:p>
    <w:p w14:paraId="116F66A6" w14:textId="0D5CF8D7"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Doğum, Kadın Sağlığı ve Hastalıkları Hemşireliği Dersi Uygulama Değerlendirme Formu</w:t>
      </w:r>
    </w:p>
    <w:p w14:paraId="79C1BB8D" w14:textId="235A709D"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Çocuk Sağlığı ve Hastalıkları Hemşireliği Dersi Uygulama Değerlendirme Formu</w:t>
      </w:r>
    </w:p>
    <w:p w14:paraId="18451AD8" w14:textId="56BF9D44"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Hemşirelikte Yönetim Dersi Uygulama Değerlendirme Formu</w:t>
      </w:r>
    </w:p>
    <w:p w14:paraId="2E238572" w14:textId="15F931A8"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Psikiyatri Hemşireliği Uygulama Değerlendirme Formu</w:t>
      </w:r>
    </w:p>
    <w:p w14:paraId="23C32A00" w14:textId="0D54CDDC"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Halk Sağlığı Hemşireliği Dersi Uygulama Değerlendirme Formu</w:t>
      </w:r>
    </w:p>
    <w:p w14:paraId="112F15B3" w14:textId="38CA0250"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 Esasları Dersi Uygulama Beceri Listesi</w:t>
      </w:r>
    </w:p>
    <w:p w14:paraId="56602362" w14:textId="37DF4569"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İç Hastalıkları ve Hemşirelik Bakımı Dersi Beceri Listesi</w:t>
      </w:r>
    </w:p>
    <w:p w14:paraId="413A38A6" w14:textId="1B185B10"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Cerrahi Hastalıkları Hemşireliği Beceri Listesi</w:t>
      </w:r>
    </w:p>
    <w:p w14:paraId="719C0E2B" w14:textId="47AA432F"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Doğum, Kadın Sağlığı ve Hastalıkları Hemşireliği Dersi Beceri Listesi</w:t>
      </w:r>
    </w:p>
    <w:p w14:paraId="0AD88DF9" w14:textId="6E728B1E"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Çocuk Sağlığı ve Hastalıkları Hemşireliği Dersi Beceri Listesi</w:t>
      </w:r>
    </w:p>
    <w:p w14:paraId="30CB30CC" w14:textId="3DF3431D"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Hemşirelikte Yönetim Dersi Uygulama Beceri Listesi</w:t>
      </w:r>
    </w:p>
    <w:p w14:paraId="7E1BC372" w14:textId="25C30264"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Psikiyatri Hemşireliği Dersi Uygulama Beceri Listesi</w:t>
      </w:r>
    </w:p>
    <w:p w14:paraId="0A25D53E" w14:textId="50C802A0"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Halk Sağlığı Hemşireliği Dersi Uygulama Beceri Listesi</w:t>
      </w:r>
    </w:p>
    <w:p w14:paraId="6872637E" w14:textId="451EA57F"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 Esasları Laboratuvar Dersi Uzaktan Eğitim Değerlendirme Formu</w:t>
      </w:r>
    </w:p>
    <w:p w14:paraId="075FCCEB" w14:textId="4437F930"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İç Hastalıkları ve Hemşirelik Bakımı Dersi Uzaktan Eğitim Uygulama Değerlendirme Formu</w:t>
      </w:r>
    </w:p>
    <w:p w14:paraId="0144F551" w14:textId="3E8A2281"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Cerrahi Hastalıkları Hemşireliği Uzaktan Eğitim Uygulama Değerlendirme Formu</w:t>
      </w:r>
    </w:p>
    <w:p w14:paraId="4D83E2C4" w14:textId="6C0C611D"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Doğum, Kadın Sağlığı ve Hastalıkları Hemşireliği Dersi Uzaktan Eğitim Uygulama Değerlendirme Formu</w:t>
      </w:r>
    </w:p>
    <w:p w14:paraId="579F57D6" w14:textId="56E895B8"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Çocuk Sağlığı ve Hastalıkları Hemşireliği Uzaktan Eğitim Uygulama Değerlendirme Formu</w:t>
      </w:r>
    </w:p>
    <w:p w14:paraId="16F9A1DC" w14:textId="7D24BD4E"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Hemşirelikte Yönetim Dersi Öğrenci Uygulama Değerlendirme Formu</w:t>
      </w:r>
    </w:p>
    <w:p w14:paraId="01C324BB" w14:textId="5B819196"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Psikiyatri Hemşireliği Uzaktan Uygulama Değerlendirme Formu</w:t>
      </w:r>
    </w:p>
    <w:p w14:paraId="3664C910" w14:textId="765475F7"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Halk Sağlığı Hemşireliği Dersi Uzaktan Eğitim Uygulama Değerlendirme Formu</w:t>
      </w:r>
    </w:p>
    <w:p w14:paraId="53824E52" w14:textId="769DDCEE"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 Esasları Laboratuvar Dersi Uzaktan Eğitim Değerlendirme Formu</w:t>
      </w:r>
    </w:p>
    <w:p w14:paraId="490372A9" w14:textId="6AF0380F"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Mazeret Sınavı Talep Formu</w:t>
      </w:r>
    </w:p>
    <w:p w14:paraId="24529330" w14:textId="00DE0B1F"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Not İtirazı Formu</w:t>
      </w:r>
    </w:p>
    <w:p w14:paraId="0EE57175" w14:textId="62FE1CB6"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lastRenderedPageBreak/>
        <w:t>Tek Ders Sınavı Talep Formu</w:t>
      </w:r>
    </w:p>
    <w:p w14:paraId="422D7CC2" w14:textId="2DB4F174"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Öğrenciler İçin Sınav Uygulama Kuralları</w:t>
      </w:r>
    </w:p>
    <w:p w14:paraId="6617EA9A" w14:textId="3F1D2FC2"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Öğrenciler İçin Online (Çevrimiçi) Sınav Uygulama Kuralları</w:t>
      </w:r>
    </w:p>
    <w:p w14:paraId="3E9004C4" w14:textId="7422AEAF"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Öğrenci İş Yükü Formu</w:t>
      </w:r>
    </w:p>
    <w:p w14:paraId="36139F7B" w14:textId="346F77AA"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Belirtke Tablosu</w:t>
      </w:r>
    </w:p>
    <w:p w14:paraId="29DA0814" w14:textId="6F57636A"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Akran Değerlendirme Formu</w:t>
      </w:r>
    </w:p>
    <w:p w14:paraId="2C74AB4D" w14:textId="3E771038"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Rehber Hemşirenin Öğrenci Değerlendirme Formu</w:t>
      </w:r>
    </w:p>
    <w:p w14:paraId="1F71C536" w14:textId="77777777"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Rehber Hemşire Değerlendirme Formu</w:t>
      </w:r>
    </w:p>
    <w:p w14:paraId="302BBBE4" w14:textId="5DA509B1"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 xml:space="preserve">Ders Uygulamasının Öğretim Elemanını Değerlendirme Formu </w:t>
      </w:r>
    </w:p>
    <w:p w14:paraId="18D3EE20" w14:textId="2B082B1F"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Ders Değerlendirme Formu</w:t>
      </w:r>
    </w:p>
    <w:p w14:paraId="1563025E" w14:textId="294B45CA"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 Esasları Uygulaması Bakım Planı Formları</w:t>
      </w:r>
    </w:p>
    <w:p w14:paraId="125E813B" w14:textId="2735C73B"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İç Hastalıkları ve Hemşirelik Bakımı Uygulaması Veri Toplama, Değerlendirme ve Bakım Planı Formları</w:t>
      </w:r>
    </w:p>
    <w:p w14:paraId="4E9066EF" w14:textId="1C8E49FA"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Cerrahi Hastalıkları ve Hemşirelik Bakımı Dersi Bakım Planı Formu</w:t>
      </w:r>
    </w:p>
    <w:p w14:paraId="14C9C900" w14:textId="3DACE722"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Doğum, Kadın Sağlığı ve Hastalıkları Hemşireliği Dersi Veri Toplama Formları</w:t>
      </w:r>
    </w:p>
    <w:p w14:paraId="1C30C73D" w14:textId="1D2B495F"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Çocuk Sağlığı ve Hastalıkları Hemşireliği Uygulama Veri Toplama Formları</w:t>
      </w:r>
    </w:p>
    <w:p w14:paraId="16583885" w14:textId="220C3C93"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Hemşirelikte Yönetim Dersi Uygulama Rehberi Formu</w:t>
      </w:r>
    </w:p>
    <w:p w14:paraId="517CF31F" w14:textId="4C4BC423"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Psikiyatri Hemşireliği Dersi Bakım Planı Formu</w:t>
      </w:r>
    </w:p>
    <w:p w14:paraId="2CCF967D" w14:textId="4803FC97" w:rsidR="00C40BEB" w:rsidRPr="00630194" w:rsidRDefault="00C40BEB" w:rsidP="00C40BEB">
      <w:pPr>
        <w:pStyle w:val="ListeParagraf"/>
        <w:numPr>
          <w:ilvl w:val="0"/>
          <w:numId w:val="10"/>
        </w:numPr>
        <w:spacing w:line="276" w:lineRule="auto"/>
        <w:rPr>
          <w:rFonts w:ascii="Times New Roman" w:eastAsia="Calibri" w:hAnsi="Times New Roman" w:cs="Times New Roman"/>
          <w:sz w:val="24"/>
          <w:szCs w:val="24"/>
        </w:rPr>
      </w:pPr>
      <w:r w:rsidRPr="00630194">
        <w:rPr>
          <w:rFonts w:ascii="Times New Roman" w:eastAsia="Calibri" w:hAnsi="Times New Roman" w:cs="Times New Roman"/>
          <w:sz w:val="24"/>
          <w:szCs w:val="24"/>
        </w:rPr>
        <w:t>Halk Sağlığı Hemşireliği Dersi Uygulama Formu</w:t>
      </w:r>
    </w:p>
    <w:p w14:paraId="1CC64A9C" w14:textId="53E2AD08" w:rsidR="00C40BEB" w:rsidRPr="00630194" w:rsidRDefault="00630194" w:rsidP="00C40BEB">
      <w:pPr>
        <w:spacing w:line="276" w:lineRule="auto"/>
        <w:rPr>
          <w:rFonts w:eastAsia="Calibri"/>
          <w:sz w:val="24"/>
          <w:szCs w:val="24"/>
        </w:rPr>
      </w:pPr>
      <w:r w:rsidRPr="00630194">
        <w:rPr>
          <w:rFonts w:eastAsia="Calibri"/>
          <w:b/>
          <w:sz w:val="24"/>
          <w:szCs w:val="24"/>
        </w:rPr>
        <w:t xml:space="preserve">Madde </w:t>
      </w:r>
      <w:r w:rsidR="00896862">
        <w:rPr>
          <w:rFonts w:eastAsia="Calibri"/>
          <w:b/>
          <w:sz w:val="24"/>
          <w:szCs w:val="24"/>
        </w:rPr>
        <w:t>2</w:t>
      </w:r>
      <w:r w:rsidRPr="00630194">
        <w:rPr>
          <w:rFonts w:eastAsia="Calibri"/>
          <w:b/>
          <w:sz w:val="24"/>
          <w:szCs w:val="24"/>
        </w:rPr>
        <w:t>.</w:t>
      </w:r>
      <w:r>
        <w:rPr>
          <w:rFonts w:eastAsia="Calibri"/>
          <w:sz w:val="24"/>
          <w:szCs w:val="24"/>
        </w:rPr>
        <w:t xml:space="preserve"> </w:t>
      </w:r>
      <w:r w:rsidR="00C40BEB" w:rsidRPr="00630194">
        <w:rPr>
          <w:rFonts w:eastAsia="Calibri"/>
          <w:sz w:val="24"/>
          <w:szCs w:val="24"/>
        </w:rPr>
        <w:t>Derslere ilişkin değerlendirme yöntemleri ve bu yöntemlerin öğrenci ders değerlendirmesine katkı oranlarını tanımlayacak tablolar her dersten istenmiştir.</w:t>
      </w:r>
    </w:p>
    <w:p w14:paraId="7E28F731" w14:textId="4EA1E35A" w:rsidR="00C40BEB" w:rsidRPr="00630194" w:rsidRDefault="00C40BEB" w:rsidP="00C40BEB">
      <w:pPr>
        <w:spacing w:line="276" w:lineRule="auto"/>
        <w:rPr>
          <w:rFonts w:eastAsia="Calibri"/>
          <w:sz w:val="24"/>
          <w:szCs w:val="24"/>
        </w:rPr>
      </w:pPr>
      <w:r w:rsidRPr="00630194">
        <w:rPr>
          <w:rFonts w:eastAsia="Calibri"/>
          <w:b/>
          <w:sz w:val="24"/>
          <w:szCs w:val="24"/>
        </w:rPr>
        <w:t xml:space="preserve">Madde </w:t>
      </w:r>
      <w:r w:rsidR="00896862">
        <w:rPr>
          <w:rFonts w:eastAsia="Calibri"/>
          <w:b/>
          <w:sz w:val="24"/>
          <w:szCs w:val="24"/>
        </w:rPr>
        <w:t>3</w:t>
      </w:r>
      <w:r w:rsidRPr="00630194">
        <w:rPr>
          <w:rFonts w:eastAsia="Calibri"/>
          <w:b/>
          <w:sz w:val="24"/>
          <w:szCs w:val="24"/>
        </w:rPr>
        <w:t>.</w:t>
      </w:r>
      <w:r w:rsidRPr="00630194">
        <w:rPr>
          <w:rFonts w:eastAsia="Calibri"/>
          <w:sz w:val="24"/>
          <w:szCs w:val="24"/>
        </w:rPr>
        <w:t xml:space="preserve"> Öğretim elemanlarına; sınav sorusu hazırlama, sınav analizlerini yorumlayarak sorun olan kısımlara ilişkin çözüm önerilerine yönelik danışmanlık hizmeti verilmiştir. </w:t>
      </w:r>
    </w:p>
    <w:p w14:paraId="04A01FAB" w14:textId="7B84CE4D" w:rsidR="00C40BEB" w:rsidRPr="00630194" w:rsidRDefault="00C40BEB" w:rsidP="00C40BEB">
      <w:pPr>
        <w:spacing w:line="276" w:lineRule="auto"/>
        <w:rPr>
          <w:rFonts w:eastAsia="Calibri"/>
          <w:sz w:val="24"/>
          <w:szCs w:val="24"/>
        </w:rPr>
      </w:pPr>
      <w:r w:rsidRPr="00630194">
        <w:rPr>
          <w:rFonts w:eastAsia="Calibri"/>
          <w:b/>
          <w:sz w:val="24"/>
          <w:szCs w:val="24"/>
        </w:rPr>
        <w:t xml:space="preserve">Madde </w:t>
      </w:r>
      <w:r w:rsidR="00896862">
        <w:rPr>
          <w:rFonts w:eastAsia="Calibri"/>
          <w:b/>
          <w:sz w:val="24"/>
          <w:szCs w:val="24"/>
        </w:rPr>
        <w:t>4</w:t>
      </w:r>
      <w:r w:rsidRPr="00630194">
        <w:rPr>
          <w:rFonts w:eastAsia="Calibri"/>
          <w:b/>
          <w:sz w:val="24"/>
          <w:szCs w:val="24"/>
        </w:rPr>
        <w:t>.</w:t>
      </w:r>
      <w:r w:rsidRPr="00630194">
        <w:rPr>
          <w:rFonts w:eastAsia="Calibri"/>
          <w:sz w:val="24"/>
          <w:szCs w:val="24"/>
        </w:rPr>
        <w:t xml:space="preserve"> Komisyon tarafından oluşturulan belirtke tablosu “vize, final ve bütünleme” sınavları için dekanlık aracılığıyla her dersin sorumlu öğretim elemanlarından sınav analizleri ve analiz sonuçlarına ilişkin sınav düzeltmeleri istenmiştir. Belirtke tablosu ve sınav analizi gönderilmeyen dersler için dekanlıktan bunların tekrar istenmesi talep edilmiştir.</w:t>
      </w:r>
    </w:p>
    <w:p w14:paraId="10551049" w14:textId="4E404DD7" w:rsidR="005E1BC3" w:rsidRDefault="00C40BEB" w:rsidP="00C40BEB">
      <w:pPr>
        <w:spacing w:line="276" w:lineRule="auto"/>
        <w:rPr>
          <w:rFonts w:eastAsia="Calibri"/>
          <w:sz w:val="24"/>
          <w:szCs w:val="24"/>
        </w:rPr>
      </w:pPr>
      <w:r w:rsidRPr="00630194">
        <w:rPr>
          <w:rFonts w:eastAsia="Calibri"/>
          <w:b/>
          <w:sz w:val="24"/>
          <w:szCs w:val="24"/>
        </w:rPr>
        <w:t xml:space="preserve">Madde </w:t>
      </w:r>
      <w:r w:rsidR="00896862">
        <w:rPr>
          <w:rFonts w:eastAsia="Calibri"/>
          <w:b/>
          <w:sz w:val="24"/>
          <w:szCs w:val="24"/>
        </w:rPr>
        <w:t>5</w:t>
      </w:r>
      <w:r w:rsidRPr="00630194">
        <w:rPr>
          <w:rFonts w:eastAsia="Calibri"/>
          <w:b/>
          <w:sz w:val="24"/>
          <w:szCs w:val="24"/>
        </w:rPr>
        <w:t>.</w:t>
      </w:r>
      <w:r w:rsidRPr="00630194">
        <w:rPr>
          <w:rFonts w:eastAsia="Calibri"/>
          <w:sz w:val="24"/>
          <w:szCs w:val="24"/>
        </w:rPr>
        <w:t xml:space="preserve">  </w:t>
      </w:r>
      <w:r w:rsidR="00BF1996">
        <w:rPr>
          <w:rFonts w:eastAsia="Calibri"/>
          <w:sz w:val="24"/>
          <w:szCs w:val="24"/>
        </w:rPr>
        <w:t>Her dönem için ayrı olarak dönemlik</w:t>
      </w:r>
      <w:r w:rsidRPr="00630194">
        <w:rPr>
          <w:rFonts w:eastAsia="Calibri"/>
          <w:sz w:val="24"/>
          <w:szCs w:val="24"/>
        </w:rPr>
        <w:t xml:space="preserve"> planlamalar yapılmıştır. </w:t>
      </w:r>
    </w:p>
    <w:p w14:paraId="50F3AAD3" w14:textId="06B69FBD" w:rsidR="00630194" w:rsidRDefault="005E1BC3" w:rsidP="00C40BEB">
      <w:pPr>
        <w:spacing w:line="276" w:lineRule="auto"/>
        <w:rPr>
          <w:rFonts w:eastAsia="Calibri"/>
          <w:sz w:val="24"/>
          <w:szCs w:val="24"/>
        </w:rPr>
      </w:pPr>
      <w:r w:rsidRPr="005E1BC3">
        <w:rPr>
          <w:rFonts w:eastAsia="Calibri"/>
          <w:b/>
          <w:sz w:val="24"/>
          <w:szCs w:val="24"/>
        </w:rPr>
        <w:t xml:space="preserve">Madde </w:t>
      </w:r>
      <w:r w:rsidR="00896862">
        <w:rPr>
          <w:rFonts w:eastAsia="Calibri"/>
          <w:b/>
          <w:sz w:val="24"/>
          <w:szCs w:val="24"/>
        </w:rPr>
        <w:t>6</w:t>
      </w:r>
      <w:r w:rsidRPr="005E1BC3">
        <w:rPr>
          <w:rFonts w:eastAsia="Calibri"/>
          <w:b/>
          <w:sz w:val="24"/>
          <w:szCs w:val="24"/>
        </w:rPr>
        <w:t>.</w:t>
      </w:r>
      <w:r>
        <w:rPr>
          <w:rFonts w:eastAsia="Calibri"/>
          <w:sz w:val="24"/>
          <w:szCs w:val="24"/>
        </w:rPr>
        <w:t xml:space="preserve"> Dönemlik olarak yapılan faaliyetlerin</w:t>
      </w:r>
      <w:r w:rsidR="00BF1996">
        <w:rPr>
          <w:rFonts w:eastAsia="Calibri"/>
          <w:sz w:val="24"/>
          <w:szCs w:val="24"/>
        </w:rPr>
        <w:t xml:space="preserve"> genel içeriği aşağıda sunulmuştur.</w:t>
      </w:r>
    </w:p>
    <w:p w14:paraId="24C61D2F" w14:textId="56EAE8B5" w:rsidR="00C40BEB" w:rsidRPr="00630194" w:rsidRDefault="00C40BEB" w:rsidP="00630194">
      <w:pPr>
        <w:pStyle w:val="ListeParagraf"/>
        <w:numPr>
          <w:ilvl w:val="0"/>
          <w:numId w:val="11"/>
        </w:numPr>
        <w:spacing w:line="276" w:lineRule="auto"/>
        <w:jc w:val="both"/>
        <w:rPr>
          <w:rFonts w:ascii="Times New Roman" w:eastAsia="Calibri" w:hAnsi="Times New Roman" w:cs="Times New Roman"/>
          <w:sz w:val="24"/>
          <w:szCs w:val="24"/>
        </w:rPr>
      </w:pPr>
      <w:r w:rsidRPr="00630194">
        <w:rPr>
          <w:rFonts w:ascii="Times New Roman" w:eastAsia="Calibri" w:hAnsi="Times New Roman" w:cs="Times New Roman"/>
          <w:sz w:val="24"/>
          <w:szCs w:val="24"/>
        </w:rPr>
        <w:t>Dönem başında her ders için öğrenci değerlendirme yöntemleri ve bunların değerlendirmeye katkısı isten</w:t>
      </w:r>
      <w:r w:rsidR="00CA7BE9">
        <w:rPr>
          <w:rFonts w:ascii="Times New Roman" w:eastAsia="Calibri" w:hAnsi="Times New Roman" w:cs="Times New Roman"/>
          <w:sz w:val="24"/>
          <w:szCs w:val="24"/>
        </w:rPr>
        <w:t>miştir</w:t>
      </w:r>
    </w:p>
    <w:p w14:paraId="277766E0" w14:textId="36F61BDA" w:rsidR="00C40BEB" w:rsidRPr="00896862" w:rsidRDefault="00C40BEB" w:rsidP="00896862">
      <w:pPr>
        <w:pStyle w:val="ListeParagraf"/>
        <w:numPr>
          <w:ilvl w:val="0"/>
          <w:numId w:val="11"/>
        </w:numPr>
        <w:spacing w:line="276" w:lineRule="auto"/>
        <w:jc w:val="both"/>
        <w:rPr>
          <w:rFonts w:ascii="Times New Roman" w:eastAsia="Calibri" w:hAnsi="Times New Roman" w:cs="Times New Roman"/>
          <w:sz w:val="24"/>
          <w:szCs w:val="24"/>
        </w:rPr>
      </w:pPr>
      <w:r w:rsidRPr="00630194">
        <w:rPr>
          <w:rFonts w:ascii="Times New Roman" w:eastAsia="Calibri" w:hAnsi="Times New Roman" w:cs="Times New Roman"/>
          <w:sz w:val="24"/>
          <w:szCs w:val="24"/>
        </w:rPr>
        <w:t>Her sınav sonrası belirtke tabloları, sınav analizleri ve yapılan düzeltmelere yönelik raporlar isten</w:t>
      </w:r>
      <w:r w:rsidR="00CA7BE9">
        <w:rPr>
          <w:rFonts w:ascii="Times New Roman" w:eastAsia="Calibri" w:hAnsi="Times New Roman" w:cs="Times New Roman"/>
          <w:sz w:val="24"/>
          <w:szCs w:val="24"/>
        </w:rPr>
        <w:t>miştir</w:t>
      </w:r>
      <w:r w:rsidR="00896862">
        <w:rPr>
          <w:rFonts w:ascii="Times New Roman" w:eastAsia="Calibri" w:hAnsi="Times New Roman" w:cs="Times New Roman"/>
          <w:sz w:val="24"/>
          <w:szCs w:val="24"/>
        </w:rPr>
        <w:t>.</w:t>
      </w:r>
    </w:p>
    <w:p w14:paraId="2AB2741F" w14:textId="4E891DCD" w:rsidR="00C40BEB" w:rsidRPr="00630194" w:rsidRDefault="00C40BEB" w:rsidP="00630194">
      <w:pPr>
        <w:pStyle w:val="ListeParagraf"/>
        <w:numPr>
          <w:ilvl w:val="0"/>
          <w:numId w:val="11"/>
        </w:numPr>
        <w:spacing w:line="276" w:lineRule="auto"/>
        <w:jc w:val="both"/>
        <w:rPr>
          <w:rFonts w:ascii="Times New Roman" w:eastAsia="Calibri" w:hAnsi="Times New Roman" w:cs="Times New Roman"/>
          <w:sz w:val="24"/>
          <w:szCs w:val="24"/>
        </w:rPr>
      </w:pPr>
      <w:r w:rsidRPr="00630194">
        <w:rPr>
          <w:rFonts w:ascii="Times New Roman" w:eastAsia="Calibri" w:hAnsi="Times New Roman" w:cs="Times New Roman"/>
          <w:sz w:val="24"/>
          <w:szCs w:val="24"/>
        </w:rPr>
        <w:lastRenderedPageBreak/>
        <w:t>Öğrenci performans değerlendirmeleri: Öğrencilerin hazırladığı sunumlar, çalışma raporları, ödev vb. her türlü dokümanın nasıl değerlendirildiğini gösteren yazılı geribildirim örnekleri isten</w:t>
      </w:r>
      <w:r w:rsidR="00CA7BE9">
        <w:rPr>
          <w:rFonts w:ascii="Times New Roman" w:eastAsia="Calibri" w:hAnsi="Times New Roman" w:cs="Times New Roman"/>
          <w:sz w:val="24"/>
          <w:szCs w:val="24"/>
        </w:rPr>
        <w:t>miştir.</w:t>
      </w:r>
    </w:p>
    <w:p w14:paraId="57C8337E" w14:textId="3605E765" w:rsidR="00C40BEB" w:rsidRPr="00630194" w:rsidRDefault="00C40BEB" w:rsidP="00630194">
      <w:pPr>
        <w:pStyle w:val="ListeParagraf"/>
        <w:numPr>
          <w:ilvl w:val="0"/>
          <w:numId w:val="11"/>
        </w:numPr>
        <w:spacing w:line="276" w:lineRule="auto"/>
        <w:jc w:val="both"/>
        <w:rPr>
          <w:rFonts w:ascii="Times New Roman" w:eastAsia="Calibri" w:hAnsi="Times New Roman" w:cs="Times New Roman"/>
          <w:sz w:val="24"/>
          <w:szCs w:val="24"/>
        </w:rPr>
      </w:pPr>
      <w:r w:rsidRPr="00630194">
        <w:rPr>
          <w:rFonts w:ascii="Times New Roman" w:eastAsia="Calibri" w:hAnsi="Times New Roman" w:cs="Times New Roman"/>
          <w:sz w:val="24"/>
          <w:szCs w:val="24"/>
        </w:rPr>
        <w:t>Her ders için dersin, öğretim elemanının ve ölçme değerlendirme yöntemlerinin değerlendirileceği “Ders Değerlendirme Formu” nun uygulanması ve sonuçlarının raporları isten</w:t>
      </w:r>
      <w:r w:rsidR="00CA7BE9">
        <w:rPr>
          <w:rFonts w:ascii="Times New Roman" w:eastAsia="Calibri" w:hAnsi="Times New Roman" w:cs="Times New Roman"/>
          <w:sz w:val="24"/>
          <w:szCs w:val="24"/>
        </w:rPr>
        <w:t>miştir.</w:t>
      </w:r>
    </w:p>
    <w:p w14:paraId="5B2EA7AC" w14:textId="6EFE2ED6" w:rsidR="00BF1996" w:rsidRDefault="00BF1996" w:rsidP="00630194">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İş takvimi dönem başında yapıl</w:t>
      </w:r>
      <w:r w:rsidR="005E1BC3">
        <w:rPr>
          <w:rFonts w:ascii="Times New Roman" w:eastAsia="Calibri" w:hAnsi="Times New Roman" w:cs="Times New Roman"/>
          <w:sz w:val="24"/>
          <w:szCs w:val="24"/>
        </w:rPr>
        <w:t>mıştır.</w:t>
      </w:r>
    </w:p>
    <w:p w14:paraId="2857ADCC" w14:textId="012D9336" w:rsidR="005E1BC3" w:rsidRDefault="00EA3525" w:rsidP="00630194">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w:t>
      </w:r>
      <w:r w:rsidR="005E1BC3">
        <w:rPr>
          <w:rFonts w:ascii="Times New Roman" w:eastAsia="Calibri" w:hAnsi="Times New Roman" w:cs="Times New Roman"/>
          <w:sz w:val="24"/>
          <w:szCs w:val="24"/>
        </w:rPr>
        <w:t xml:space="preserve">er ders için </w:t>
      </w:r>
      <w:r>
        <w:rPr>
          <w:rFonts w:ascii="Times New Roman" w:eastAsia="Calibri" w:hAnsi="Times New Roman" w:cs="Times New Roman"/>
          <w:sz w:val="24"/>
          <w:szCs w:val="24"/>
        </w:rPr>
        <w:t xml:space="preserve">etik kurallar, yasal sorumluluklar, sınav kuralları ile sınav bilgilendirmesini içeren </w:t>
      </w:r>
      <w:r w:rsidR="005E1BC3">
        <w:rPr>
          <w:rFonts w:ascii="Times New Roman" w:eastAsia="Calibri" w:hAnsi="Times New Roman" w:cs="Times New Roman"/>
          <w:sz w:val="24"/>
          <w:szCs w:val="24"/>
        </w:rPr>
        <w:t xml:space="preserve">yönergeler ayrı ayrı </w:t>
      </w:r>
      <w:r>
        <w:rPr>
          <w:rFonts w:ascii="Times New Roman" w:eastAsia="Calibri" w:hAnsi="Times New Roman" w:cs="Times New Roman"/>
          <w:sz w:val="24"/>
          <w:szCs w:val="24"/>
        </w:rPr>
        <w:t>hazırlanmış ve sınavlardan önce öğrenci bilgilendirmesi sağlanmıştır.</w:t>
      </w:r>
    </w:p>
    <w:p w14:paraId="4C752B20" w14:textId="677F5FA3" w:rsidR="00A17902" w:rsidRDefault="00A17902" w:rsidP="00630194">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Komisyon ile ilgili konularda resmi yazışmalar sağlanmıştır.</w:t>
      </w:r>
    </w:p>
    <w:p w14:paraId="1C84EE06" w14:textId="1D06B90F" w:rsidR="00A17902" w:rsidRDefault="00A17902" w:rsidP="00630194">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Gerekli durumlarda öğretim elemanlarına danışmanlık sağlanmıştır.</w:t>
      </w:r>
    </w:p>
    <w:p w14:paraId="25F623CE" w14:textId="1CD811DB" w:rsidR="00A17902" w:rsidRDefault="00A17902" w:rsidP="00630194">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Sınavlardan sonra “sınav değerlendirmesi” yapılarak öğrencilerden geri bildirimler alınmıştır.</w:t>
      </w:r>
    </w:p>
    <w:p w14:paraId="2831CDE9" w14:textId="5DAEAC6C" w:rsidR="00696890" w:rsidRDefault="00696890" w:rsidP="00630194">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Dönemli olarak ders başarım gösterge tabloları hazırlanmıştır.</w:t>
      </w:r>
    </w:p>
    <w:p w14:paraId="1119847A" w14:textId="6F050A58" w:rsidR="00B91E4D" w:rsidRDefault="00B91E4D" w:rsidP="00630194">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Her bir ders için ders değerlendirme ve buna yönelik olarak iyileştirme raporları istenmiştir.</w:t>
      </w:r>
    </w:p>
    <w:p w14:paraId="4B8248DE" w14:textId="183C10BF" w:rsidR="00C933E6" w:rsidRPr="0068468F" w:rsidRDefault="00A17902" w:rsidP="0068468F">
      <w:pPr>
        <w:pStyle w:val="ListeParagraf"/>
        <w:numPr>
          <w:ilvl w:val="0"/>
          <w:numId w:val="11"/>
        </w:num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Dönemlik olarak </w:t>
      </w:r>
      <w:r w:rsidR="00696890">
        <w:rPr>
          <w:rFonts w:ascii="Times New Roman" w:eastAsia="Calibri" w:hAnsi="Times New Roman" w:cs="Times New Roman"/>
          <w:sz w:val="24"/>
          <w:szCs w:val="24"/>
        </w:rPr>
        <w:t xml:space="preserve">derslerden kanıtlar toplanmıştır. Ölçme değerlendirme ile ilgili tüm kanıtlara </w:t>
      </w:r>
      <w:hyperlink r:id="rId7" w:history="1">
        <w:r w:rsidR="00696890" w:rsidRPr="00253FCE">
          <w:rPr>
            <w:rStyle w:val="Kpr"/>
            <w:rFonts w:ascii="Times New Roman" w:eastAsia="Calibri" w:hAnsi="Times New Roman" w:cs="Times New Roman"/>
            <w:sz w:val="24"/>
            <w:szCs w:val="24"/>
          </w:rPr>
          <w:t>https://drive.google.com/drive/folders/1PlsgKGkh6IYlvmYpJPXrxEpIb3fcWcKS?usp=sharing</w:t>
        </w:r>
      </w:hyperlink>
      <w:r w:rsidR="00696890">
        <w:rPr>
          <w:rFonts w:ascii="Times New Roman" w:eastAsia="Calibri" w:hAnsi="Times New Roman" w:cs="Times New Roman"/>
          <w:sz w:val="24"/>
          <w:szCs w:val="24"/>
        </w:rPr>
        <w:t xml:space="preserve"> bu bağlantıdan erişim sağlanabilmektedir.</w:t>
      </w:r>
    </w:p>
    <w:sectPr w:rsidR="00C933E6" w:rsidRPr="0068468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A4BE0" w14:textId="77777777" w:rsidR="00123F38" w:rsidRDefault="00123F38" w:rsidP="001767E7">
      <w:r>
        <w:separator/>
      </w:r>
    </w:p>
  </w:endnote>
  <w:endnote w:type="continuationSeparator" w:id="0">
    <w:p w14:paraId="1CD6B38A" w14:textId="77777777" w:rsidR="00123F38" w:rsidRDefault="00123F38" w:rsidP="0017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10888621"/>
      <w:docPartObj>
        <w:docPartGallery w:val="Page Numbers (Bottom of Page)"/>
        <w:docPartUnique/>
      </w:docPartObj>
    </w:sdtPr>
    <w:sdtContent>
      <w:p w14:paraId="5F01E1CF" w14:textId="77777777" w:rsidR="003E4AB4" w:rsidRPr="003E4AB4" w:rsidRDefault="003E4AB4">
        <w:pPr>
          <w:pStyle w:val="AltBilgi"/>
          <w:jc w:val="center"/>
          <w:rPr>
            <w:rFonts w:ascii="Times New Roman" w:hAnsi="Times New Roman" w:cs="Times New Roman"/>
          </w:rPr>
        </w:pPr>
      </w:p>
      <w:tbl>
        <w:tblPr>
          <w:tblStyle w:val="TabloKlavuzu"/>
          <w:tblW w:w="0" w:type="auto"/>
          <w:tblLook w:val="04A0" w:firstRow="1" w:lastRow="0" w:firstColumn="1" w:lastColumn="0" w:noHBand="0" w:noVBand="1"/>
        </w:tblPr>
        <w:tblGrid>
          <w:gridCol w:w="3020"/>
          <w:gridCol w:w="3021"/>
          <w:gridCol w:w="3021"/>
        </w:tblGrid>
        <w:tr w:rsidR="003E4AB4" w:rsidRPr="00A32489" w14:paraId="0D32CD3C" w14:textId="77777777" w:rsidTr="003E4AB4">
          <w:tc>
            <w:tcPr>
              <w:tcW w:w="3020" w:type="dxa"/>
            </w:tcPr>
            <w:p w14:paraId="1056D229" w14:textId="258C02C8" w:rsidR="003E4AB4" w:rsidRPr="00A32489" w:rsidRDefault="003E4AB4">
              <w:pPr>
                <w:pStyle w:val="AltBilgi"/>
                <w:jc w:val="center"/>
                <w:rPr>
                  <w:rFonts w:ascii="Times New Roman" w:hAnsi="Times New Roman" w:cs="Times New Roman"/>
                  <w:b/>
                  <w:bCs/>
                </w:rPr>
              </w:pPr>
              <w:r w:rsidRPr="00A32489">
                <w:rPr>
                  <w:rFonts w:ascii="Times New Roman" w:hAnsi="Times New Roman" w:cs="Times New Roman"/>
                  <w:b/>
                  <w:bCs/>
                </w:rPr>
                <w:t>Hazırlayan</w:t>
              </w:r>
            </w:p>
          </w:tc>
          <w:tc>
            <w:tcPr>
              <w:tcW w:w="3021" w:type="dxa"/>
            </w:tcPr>
            <w:p w14:paraId="6DC916FB" w14:textId="79A2D15F" w:rsidR="003E4AB4" w:rsidRPr="00A32489" w:rsidRDefault="003E4AB4">
              <w:pPr>
                <w:pStyle w:val="AltBilgi"/>
                <w:jc w:val="center"/>
                <w:rPr>
                  <w:rFonts w:ascii="Times New Roman" w:hAnsi="Times New Roman" w:cs="Times New Roman"/>
                  <w:b/>
                  <w:bCs/>
                </w:rPr>
              </w:pPr>
              <w:r w:rsidRPr="00A32489">
                <w:rPr>
                  <w:rFonts w:ascii="Times New Roman" w:hAnsi="Times New Roman" w:cs="Times New Roman"/>
                  <w:b/>
                  <w:bCs/>
                </w:rPr>
                <w:t>Kontrol Eden</w:t>
              </w:r>
            </w:p>
          </w:tc>
          <w:tc>
            <w:tcPr>
              <w:tcW w:w="3021" w:type="dxa"/>
            </w:tcPr>
            <w:p w14:paraId="56837BD7" w14:textId="2F5189B3" w:rsidR="003E4AB4" w:rsidRPr="00A32489" w:rsidRDefault="003E4AB4">
              <w:pPr>
                <w:pStyle w:val="AltBilgi"/>
                <w:jc w:val="center"/>
                <w:rPr>
                  <w:rFonts w:ascii="Times New Roman" w:hAnsi="Times New Roman" w:cs="Times New Roman"/>
                  <w:b/>
                  <w:bCs/>
                </w:rPr>
              </w:pPr>
              <w:r w:rsidRPr="00A32489">
                <w:rPr>
                  <w:rFonts w:ascii="Times New Roman" w:hAnsi="Times New Roman" w:cs="Times New Roman"/>
                  <w:b/>
                  <w:bCs/>
                </w:rPr>
                <w:t>Onaylayan</w:t>
              </w:r>
            </w:p>
          </w:tc>
        </w:tr>
        <w:tr w:rsidR="003E4AB4" w:rsidRPr="00A32489" w14:paraId="58B20ABA" w14:textId="77777777" w:rsidTr="003E4AB4">
          <w:tc>
            <w:tcPr>
              <w:tcW w:w="3020" w:type="dxa"/>
            </w:tcPr>
            <w:p w14:paraId="4F9E1493" w14:textId="77777777" w:rsidR="007E26E5" w:rsidRPr="00A32489" w:rsidRDefault="00A32489">
              <w:pPr>
                <w:pStyle w:val="AltBilgi"/>
                <w:jc w:val="center"/>
                <w:rPr>
                  <w:rFonts w:ascii="Times New Roman" w:hAnsi="Times New Roman" w:cs="Times New Roman"/>
                </w:rPr>
              </w:pPr>
              <w:r w:rsidRPr="00A32489">
                <w:rPr>
                  <w:rFonts w:ascii="Times New Roman" w:hAnsi="Times New Roman" w:cs="Times New Roman"/>
                </w:rPr>
                <w:t>Dr. Öğr. Üyesi Seda KARAMAN</w:t>
              </w:r>
            </w:p>
            <w:p w14:paraId="70F84060" w14:textId="3792A6D0" w:rsidR="00A32489" w:rsidRPr="00A32489" w:rsidRDefault="00A32489">
              <w:pPr>
                <w:pStyle w:val="AltBilgi"/>
                <w:jc w:val="center"/>
                <w:rPr>
                  <w:rFonts w:ascii="Times New Roman" w:hAnsi="Times New Roman" w:cs="Times New Roman"/>
                </w:rPr>
              </w:pPr>
              <w:r w:rsidRPr="00A32489">
                <w:rPr>
                  <w:rFonts w:ascii="Times New Roman" w:hAnsi="Times New Roman" w:cs="Times New Roman"/>
                </w:rPr>
                <w:t>Ölçme Değerlendirme Komisyonu Başkanı</w:t>
              </w:r>
            </w:p>
          </w:tc>
          <w:tc>
            <w:tcPr>
              <w:tcW w:w="3021" w:type="dxa"/>
            </w:tcPr>
            <w:p w14:paraId="3147FF4A" w14:textId="528F3800" w:rsidR="002163DE" w:rsidRPr="00A32489" w:rsidRDefault="00BE2AF5">
              <w:pPr>
                <w:pStyle w:val="AltBilgi"/>
                <w:jc w:val="center"/>
                <w:rPr>
                  <w:rFonts w:ascii="Times New Roman" w:hAnsi="Times New Roman" w:cs="Times New Roman"/>
                </w:rPr>
              </w:pPr>
              <w:r w:rsidRPr="00A32489">
                <w:rPr>
                  <w:rFonts w:ascii="Times New Roman" w:hAnsi="Times New Roman" w:cs="Times New Roman"/>
                </w:rPr>
                <w:t>Prof. Dr. Nadiye ÖZER</w:t>
              </w:r>
            </w:p>
            <w:p w14:paraId="5B64465E" w14:textId="715B3F33" w:rsidR="00BE2AF5" w:rsidRPr="00A32489" w:rsidRDefault="00BE2AF5">
              <w:pPr>
                <w:pStyle w:val="AltBilgi"/>
                <w:jc w:val="center"/>
                <w:rPr>
                  <w:rFonts w:ascii="Times New Roman" w:hAnsi="Times New Roman" w:cs="Times New Roman"/>
                </w:rPr>
              </w:pPr>
              <w:r w:rsidRPr="00A32489">
                <w:rPr>
                  <w:rFonts w:ascii="Times New Roman" w:hAnsi="Times New Roman" w:cs="Times New Roman"/>
                </w:rPr>
                <w:t xml:space="preserve">Akademik Birim Kalite </w:t>
              </w:r>
            </w:p>
            <w:p w14:paraId="7ECA8AF2" w14:textId="50DFB5A3" w:rsidR="007E26E5" w:rsidRPr="00A32489" w:rsidRDefault="007E26E5">
              <w:pPr>
                <w:pStyle w:val="AltBilgi"/>
                <w:jc w:val="center"/>
                <w:rPr>
                  <w:rFonts w:ascii="Times New Roman" w:hAnsi="Times New Roman" w:cs="Times New Roman"/>
                </w:rPr>
              </w:pPr>
              <w:r w:rsidRPr="00A32489">
                <w:rPr>
                  <w:rFonts w:ascii="Times New Roman" w:hAnsi="Times New Roman" w:cs="Times New Roman"/>
                </w:rPr>
                <w:t xml:space="preserve"> Komisyonu Başkanı</w:t>
              </w:r>
            </w:p>
          </w:tc>
          <w:tc>
            <w:tcPr>
              <w:tcW w:w="3021" w:type="dxa"/>
            </w:tcPr>
            <w:p w14:paraId="44706EA1" w14:textId="77777777" w:rsidR="003E4AB4" w:rsidRPr="00A32489" w:rsidRDefault="004E6AFF">
              <w:pPr>
                <w:pStyle w:val="AltBilgi"/>
                <w:jc w:val="center"/>
                <w:rPr>
                  <w:rFonts w:ascii="Times New Roman" w:hAnsi="Times New Roman" w:cs="Times New Roman"/>
                </w:rPr>
              </w:pPr>
              <w:r w:rsidRPr="00A32489">
                <w:rPr>
                  <w:rFonts w:ascii="Times New Roman" w:hAnsi="Times New Roman" w:cs="Times New Roman"/>
                </w:rPr>
                <w:t>Prof. Dr. Mağfiret KAŞIKÇI</w:t>
              </w:r>
            </w:p>
            <w:p w14:paraId="3B4171A8" w14:textId="218DBA16" w:rsidR="007E26E5" w:rsidRPr="00A32489" w:rsidRDefault="007E26E5">
              <w:pPr>
                <w:pStyle w:val="AltBilgi"/>
                <w:jc w:val="center"/>
                <w:rPr>
                  <w:rFonts w:ascii="Times New Roman" w:hAnsi="Times New Roman" w:cs="Times New Roman"/>
                </w:rPr>
              </w:pPr>
              <w:r w:rsidRPr="00A32489">
                <w:rPr>
                  <w:rFonts w:ascii="Times New Roman" w:hAnsi="Times New Roman" w:cs="Times New Roman"/>
                </w:rPr>
                <w:t>Dekan</w:t>
              </w:r>
            </w:p>
          </w:tc>
        </w:tr>
      </w:tbl>
      <w:p w14:paraId="0FE502E4" w14:textId="3FAE722C" w:rsidR="001767E7" w:rsidRPr="003E4AB4" w:rsidRDefault="001767E7">
        <w:pPr>
          <w:pStyle w:val="AltBilgi"/>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007A538A">
          <w:rPr>
            <w:rFonts w:ascii="Times New Roman" w:hAnsi="Times New Roman" w:cs="Times New Roman"/>
            <w:b/>
            <w:bCs/>
            <w:noProof/>
          </w:rPr>
          <w:t>1</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007A538A">
          <w:rPr>
            <w:rFonts w:ascii="Times New Roman" w:hAnsi="Times New Roman" w:cs="Times New Roman"/>
            <w:b/>
            <w:bCs/>
            <w:noProof/>
          </w:rPr>
          <w:t>3</w:t>
        </w:r>
        <w:r w:rsidRPr="003E4AB4">
          <w:rPr>
            <w:rFonts w:ascii="Times New Roman" w:hAnsi="Times New Roman" w:cs="Times New Roman"/>
            <w:b/>
            <w:bCs/>
          </w:rPr>
          <w:fldChar w:fldCharType="end"/>
        </w:r>
      </w:p>
    </w:sdtContent>
  </w:sdt>
  <w:p w14:paraId="2D0D3CB4" w14:textId="77777777" w:rsidR="001767E7" w:rsidRDefault="001767E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61892" w14:textId="77777777" w:rsidR="00123F38" w:rsidRDefault="00123F38" w:rsidP="001767E7">
      <w:r>
        <w:separator/>
      </w:r>
    </w:p>
  </w:footnote>
  <w:footnote w:type="continuationSeparator" w:id="0">
    <w:p w14:paraId="3DFB991E" w14:textId="77777777" w:rsidR="00123F38" w:rsidRDefault="00123F38" w:rsidP="0017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5" w:type="dxa"/>
      <w:tblLook w:val="04A0" w:firstRow="1" w:lastRow="0" w:firstColumn="1" w:lastColumn="0" w:noHBand="0" w:noVBand="1"/>
    </w:tblPr>
    <w:tblGrid>
      <w:gridCol w:w="1792"/>
      <w:gridCol w:w="3731"/>
      <w:gridCol w:w="1855"/>
      <w:gridCol w:w="1689"/>
    </w:tblGrid>
    <w:tr w:rsidR="006A483B" w14:paraId="108C3051" w14:textId="77777777" w:rsidTr="00E87E0F">
      <w:trPr>
        <w:trHeight w:val="551"/>
      </w:trPr>
      <w:tc>
        <w:tcPr>
          <w:tcW w:w="1792" w:type="dxa"/>
          <w:vMerge w:val="restart"/>
        </w:tcPr>
        <w:p w14:paraId="50AE1B58" w14:textId="77777777" w:rsidR="006A483B" w:rsidRPr="00321501" w:rsidRDefault="006A483B" w:rsidP="001767E7">
          <w:pPr>
            <w:jc w:val="center"/>
            <w:rPr>
              <w:rFonts w:cs="Calibri"/>
              <w:bCs/>
              <w:sz w:val="36"/>
              <w:szCs w:val="36"/>
            </w:rPr>
          </w:pPr>
          <w:r w:rsidRPr="00321501">
            <w:rPr>
              <w:rFonts w:cs="Calibri"/>
              <w:bCs/>
              <w:noProof/>
              <w:sz w:val="36"/>
              <w:szCs w:val="36"/>
            </w:rPr>
            <w:drawing>
              <wp:inline distT="0" distB="0" distL="0" distR="0" wp14:anchorId="67677231" wp14:editId="0694AD07">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14:paraId="3E4664FE" w14:textId="06393B21" w:rsidR="006A483B" w:rsidRPr="002347A3" w:rsidRDefault="006A483B" w:rsidP="006A483B">
          <w:pPr>
            <w:jc w:val="center"/>
            <w:rPr>
              <w:b/>
              <w:sz w:val="22"/>
              <w:szCs w:val="22"/>
            </w:rPr>
          </w:pPr>
          <w:r w:rsidRPr="002347A3">
            <w:rPr>
              <w:b/>
              <w:sz w:val="22"/>
              <w:szCs w:val="22"/>
            </w:rPr>
            <w:t>T.C.</w:t>
          </w:r>
        </w:p>
        <w:p w14:paraId="37E2BD7D" w14:textId="2D9D4A54" w:rsidR="006A483B" w:rsidRPr="002347A3" w:rsidRDefault="006A483B" w:rsidP="006A483B">
          <w:pPr>
            <w:jc w:val="center"/>
            <w:rPr>
              <w:bCs/>
              <w:sz w:val="22"/>
              <w:szCs w:val="22"/>
            </w:rPr>
          </w:pPr>
          <w:r w:rsidRPr="002347A3">
            <w:rPr>
              <w:b/>
              <w:sz w:val="22"/>
              <w:szCs w:val="22"/>
            </w:rPr>
            <w:t>ATATÜRK ÜNİVERSİTESİ</w:t>
          </w:r>
        </w:p>
      </w:tc>
    </w:tr>
    <w:tr w:rsidR="000145EA" w14:paraId="3B6B904F" w14:textId="77777777" w:rsidTr="006A483B">
      <w:tc>
        <w:tcPr>
          <w:tcW w:w="1792" w:type="dxa"/>
          <w:vMerge/>
        </w:tcPr>
        <w:p w14:paraId="17D839DD" w14:textId="77777777" w:rsidR="006A483B" w:rsidRPr="00321501" w:rsidRDefault="006A483B" w:rsidP="006A483B">
          <w:pPr>
            <w:rPr>
              <w:rFonts w:cs="Calibri"/>
              <w:bCs/>
            </w:rPr>
          </w:pPr>
        </w:p>
      </w:tc>
      <w:tc>
        <w:tcPr>
          <w:tcW w:w="3962" w:type="dxa"/>
          <w:vMerge w:val="restart"/>
        </w:tcPr>
        <w:p w14:paraId="5D308C87" w14:textId="77777777" w:rsidR="006A483B" w:rsidRPr="002347A3" w:rsidRDefault="006A483B" w:rsidP="006A483B">
          <w:pPr>
            <w:jc w:val="center"/>
            <w:rPr>
              <w:b/>
              <w:sz w:val="22"/>
              <w:szCs w:val="22"/>
            </w:rPr>
          </w:pPr>
          <w:r w:rsidRPr="002347A3">
            <w:rPr>
              <w:b/>
              <w:sz w:val="22"/>
              <w:szCs w:val="22"/>
            </w:rPr>
            <w:t xml:space="preserve">Hemşirelik Fakültesi </w:t>
          </w:r>
        </w:p>
        <w:p w14:paraId="32A70686" w14:textId="6B411B4D" w:rsidR="006A483B" w:rsidRDefault="00017AFD" w:rsidP="006A483B">
          <w:pPr>
            <w:jc w:val="center"/>
            <w:rPr>
              <w:b/>
              <w:sz w:val="22"/>
              <w:szCs w:val="22"/>
            </w:rPr>
          </w:pPr>
          <w:r>
            <w:rPr>
              <w:b/>
              <w:sz w:val="22"/>
              <w:szCs w:val="22"/>
            </w:rPr>
            <w:t>Ölçme Değerlendirme Komisyonu</w:t>
          </w:r>
        </w:p>
        <w:p w14:paraId="3BC1410C" w14:textId="14D3411B" w:rsidR="00017AFD" w:rsidRPr="002347A3" w:rsidRDefault="00017AFD" w:rsidP="006A483B">
          <w:pPr>
            <w:jc w:val="center"/>
            <w:rPr>
              <w:b/>
              <w:sz w:val="22"/>
              <w:szCs w:val="22"/>
            </w:rPr>
          </w:pPr>
          <w:r>
            <w:rPr>
              <w:b/>
              <w:sz w:val="22"/>
              <w:szCs w:val="22"/>
            </w:rPr>
            <w:t>Faaliyet Raporu</w:t>
          </w:r>
        </w:p>
        <w:p w14:paraId="2A8C0E8E" w14:textId="307C7BD2" w:rsidR="00321501" w:rsidRPr="002347A3" w:rsidRDefault="00321501" w:rsidP="006A483B">
          <w:pPr>
            <w:jc w:val="center"/>
            <w:rPr>
              <w:b/>
              <w:sz w:val="22"/>
              <w:szCs w:val="22"/>
            </w:rPr>
          </w:pPr>
        </w:p>
      </w:tc>
      <w:tc>
        <w:tcPr>
          <w:tcW w:w="1940" w:type="dxa"/>
        </w:tcPr>
        <w:p w14:paraId="5A172C8F" w14:textId="602A5B23" w:rsidR="006A483B" w:rsidRPr="002347A3" w:rsidRDefault="006A483B" w:rsidP="006A483B">
          <w:pPr>
            <w:rPr>
              <w:bCs/>
              <w:sz w:val="22"/>
              <w:szCs w:val="22"/>
            </w:rPr>
          </w:pPr>
          <w:r w:rsidRPr="002347A3">
            <w:rPr>
              <w:bCs/>
              <w:sz w:val="22"/>
              <w:szCs w:val="22"/>
            </w:rPr>
            <w:t>Doküman No</w:t>
          </w:r>
        </w:p>
      </w:tc>
      <w:tc>
        <w:tcPr>
          <w:tcW w:w="1373" w:type="dxa"/>
        </w:tcPr>
        <w:p w14:paraId="46155506" w14:textId="65A43097" w:rsidR="006A483B" w:rsidRPr="002347A3" w:rsidRDefault="00CE45DC" w:rsidP="006A483B">
          <w:pPr>
            <w:rPr>
              <w:bCs/>
              <w:sz w:val="22"/>
              <w:szCs w:val="22"/>
            </w:rPr>
          </w:pPr>
          <w:r w:rsidRPr="002347A3">
            <w:rPr>
              <w:bCs/>
              <w:sz w:val="22"/>
              <w:szCs w:val="22"/>
            </w:rPr>
            <w:t>HF.</w:t>
          </w:r>
          <w:r w:rsidR="002213FC" w:rsidRPr="002347A3">
            <w:rPr>
              <w:bCs/>
              <w:sz w:val="22"/>
              <w:szCs w:val="22"/>
            </w:rPr>
            <w:t>ÖD</w:t>
          </w:r>
          <w:r w:rsidR="008B6749" w:rsidRPr="002347A3">
            <w:rPr>
              <w:bCs/>
              <w:sz w:val="22"/>
              <w:szCs w:val="22"/>
            </w:rPr>
            <w:t>K</w:t>
          </w:r>
          <w:r w:rsidR="00017AFD">
            <w:rPr>
              <w:bCs/>
              <w:sz w:val="22"/>
              <w:szCs w:val="22"/>
            </w:rPr>
            <w:t>.001.01</w:t>
          </w:r>
        </w:p>
      </w:tc>
    </w:tr>
    <w:tr w:rsidR="000145EA" w14:paraId="1D1F067E" w14:textId="77777777" w:rsidTr="006A483B">
      <w:tc>
        <w:tcPr>
          <w:tcW w:w="1792" w:type="dxa"/>
          <w:vMerge/>
        </w:tcPr>
        <w:p w14:paraId="3D7983AE" w14:textId="77777777" w:rsidR="006A483B" w:rsidRPr="00321501" w:rsidRDefault="006A483B" w:rsidP="006A483B">
          <w:pPr>
            <w:rPr>
              <w:rFonts w:cs="Calibri"/>
              <w:bCs/>
            </w:rPr>
          </w:pPr>
        </w:p>
      </w:tc>
      <w:tc>
        <w:tcPr>
          <w:tcW w:w="3962" w:type="dxa"/>
          <w:vMerge/>
        </w:tcPr>
        <w:p w14:paraId="79BD7D9A" w14:textId="77777777" w:rsidR="006A483B" w:rsidRPr="002347A3" w:rsidRDefault="006A483B" w:rsidP="006A483B">
          <w:pPr>
            <w:jc w:val="center"/>
            <w:rPr>
              <w:b/>
              <w:sz w:val="22"/>
              <w:szCs w:val="22"/>
            </w:rPr>
          </w:pPr>
        </w:p>
      </w:tc>
      <w:tc>
        <w:tcPr>
          <w:tcW w:w="1940" w:type="dxa"/>
        </w:tcPr>
        <w:p w14:paraId="75888383" w14:textId="3598097B" w:rsidR="006A483B" w:rsidRPr="002347A3" w:rsidRDefault="006A483B" w:rsidP="006A483B">
          <w:pPr>
            <w:rPr>
              <w:bCs/>
              <w:sz w:val="22"/>
              <w:szCs w:val="22"/>
            </w:rPr>
          </w:pPr>
          <w:r w:rsidRPr="002347A3">
            <w:rPr>
              <w:bCs/>
              <w:sz w:val="22"/>
              <w:szCs w:val="22"/>
            </w:rPr>
            <w:t>İlk Yayın Tarihi</w:t>
          </w:r>
        </w:p>
      </w:tc>
      <w:tc>
        <w:tcPr>
          <w:tcW w:w="1373" w:type="dxa"/>
        </w:tcPr>
        <w:p w14:paraId="112A417D" w14:textId="3A756E7D" w:rsidR="006A483B" w:rsidRPr="002347A3" w:rsidRDefault="007A538A" w:rsidP="006A483B">
          <w:pPr>
            <w:rPr>
              <w:bCs/>
              <w:sz w:val="22"/>
              <w:szCs w:val="22"/>
            </w:rPr>
          </w:pPr>
          <w:r>
            <w:rPr>
              <w:bCs/>
              <w:sz w:val="22"/>
              <w:szCs w:val="22"/>
            </w:rPr>
            <w:t>23.10.202</w:t>
          </w:r>
          <w:r w:rsidR="00BB3BD9">
            <w:rPr>
              <w:bCs/>
              <w:sz w:val="22"/>
              <w:szCs w:val="22"/>
            </w:rPr>
            <w:t>2</w:t>
          </w:r>
        </w:p>
      </w:tc>
    </w:tr>
    <w:tr w:rsidR="000145EA" w14:paraId="0F916A80" w14:textId="77777777" w:rsidTr="006A483B">
      <w:tc>
        <w:tcPr>
          <w:tcW w:w="1792" w:type="dxa"/>
          <w:vMerge/>
        </w:tcPr>
        <w:p w14:paraId="288C0B54" w14:textId="77777777" w:rsidR="006A483B" w:rsidRPr="00321501" w:rsidRDefault="006A483B" w:rsidP="006A483B">
          <w:pPr>
            <w:rPr>
              <w:rFonts w:cs="Calibri"/>
              <w:bCs/>
            </w:rPr>
          </w:pPr>
        </w:p>
      </w:tc>
      <w:tc>
        <w:tcPr>
          <w:tcW w:w="3962" w:type="dxa"/>
          <w:vMerge/>
        </w:tcPr>
        <w:p w14:paraId="1F9B6D2F" w14:textId="77777777" w:rsidR="006A483B" w:rsidRPr="002347A3" w:rsidRDefault="006A483B" w:rsidP="006A483B">
          <w:pPr>
            <w:rPr>
              <w:rFonts w:cs="Calibri"/>
              <w:bCs/>
              <w:sz w:val="22"/>
              <w:szCs w:val="22"/>
            </w:rPr>
          </w:pPr>
        </w:p>
      </w:tc>
      <w:tc>
        <w:tcPr>
          <w:tcW w:w="1940" w:type="dxa"/>
        </w:tcPr>
        <w:p w14:paraId="28B86B7C" w14:textId="118EFED4" w:rsidR="006A483B" w:rsidRPr="002347A3" w:rsidRDefault="006A483B" w:rsidP="006A483B">
          <w:pPr>
            <w:rPr>
              <w:bCs/>
              <w:sz w:val="22"/>
              <w:szCs w:val="22"/>
            </w:rPr>
          </w:pPr>
          <w:r w:rsidRPr="002347A3">
            <w:rPr>
              <w:bCs/>
              <w:sz w:val="22"/>
              <w:szCs w:val="22"/>
            </w:rPr>
            <w:t>Revizyon Tarihi</w:t>
          </w:r>
        </w:p>
      </w:tc>
      <w:tc>
        <w:tcPr>
          <w:tcW w:w="1373" w:type="dxa"/>
        </w:tcPr>
        <w:p w14:paraId="46002B7E" w14:textId="64BDDE13" w:rsidR="006A483B" w:rsidRPr="002347A3" w:rsidRDefault="006A483B" w:rsidP="006A483B">
          <w:pPr>
            <w:rPr>
              <w:bCs/>
              <w:sz w:val="22"/>
              <w:szCs w:val="22"/>
            </w:rPr>
          </w:pPr>
          <w:r w:rsidRPr="002347A3">
            <w:rPr>
              <w:bCs/>
              <w:sz w:val="22"/>
              <w:szCs w:val="22"/>
            </w:rPr>
            <w:t>0</w:t>
          </w:r>
        </w:p>
      </w:tc>
    </w:tr>
    <w:tr w:rsidR="000145EA" w14:paraId="19562D33" w14:textId="77777777" w:rsidTr="006A483B">
      <w:tc>
        <w:tcPr>
          <w:tcW w:w="1792" w:type="dxa"/>
          <w:vMerge/>
        </w:tcPr>
        <w:p w14:paraId="377B8C56" w14:textId="77777777" w:rsidR="006A483B" w:rsidRPr="00321501" w:rsidRDefault="006A483B" w:rsidP="006A483B">
          <w:pPr>
            <w:rPr>
              <w:rFonts w:cs="Calibri"/>
              <w:bCs/>
            </w:rPr>
          </w:pPr>
        </w:p>
      </w:tc>
      <w:tc>
        <w:tcPr>
          <w:tcW w:w="3962" w:type="dxa"/>
          <w:vMerge/>
        </w:tcPr>
        <w:p w14:paraId="19C3A380" w14:textId="77777777" w:rsidR="006A483B" w:rsidRPr="002347A3" w:rsidRDefault="006A483B" w:rsidP="006A483B">
          <w:pPr>
            <w:rPr>
              <w:rFonts w:cs="Calibri"/>
              <w:bCs/>
              <w:sz w:val="22"/>
              <w:szCs w:val="22"/>
            </w:rPr>
          </w:pPr>
        </w:p>
      </w:tc>
      <w:tc>
        <w:tcPr>
          <w:tcW w:w="1940" w:type="dxa"/>
        </w:tcPr>
        <w:p w14:paraId="01641A54" w14:textId="221A1257" w:rsidR="006A483B" w:rsidRPr="002347A3" w:rsidRDefault="006A483B" w:rsidP="006A483B">
          <w:pPr>
            <w:rPr>
              <w:bCs/>
              <w:sz w:val="22"/>
              <w:szCs w:val="22"/>
            </w:rPr>
          </w:pPr>
          <w:r w:rsidRPr="002347A3">
            <w:rPr>
              <w:bCs/>
              <w:sz w:val="22"/>
              <w:szCs w:val="22"/>
            </w:rPr>
            <w:t>Revizyon No</w:t>
          </w:r>
        </w:p>
      </w:tc>
      <w:tc>
        <w:tcPr>
          <w:tcW w:w="1373" w:type="dxa"/>
        </w:tcPr>
        <w:p w14:paraId="7852BE29" w14:textId="415B4048" w:rsidR="006A483B" w:rsidRPr="002347A3" w:rsidRDefault="006A483B" w:rsidP="006A483B">
          <w:pPr>
            <w:rPr>
              <w:bCs/>
              <w:sz w:val="22"/>
              <w:szCs w:val="22"/>
            </w:rPr>
          </w:pPr>
          <w:r w:rsidRPr="002347A3">
            <w:rPr>
              <w:bCs/>
              <w:sz w:val="22"/>
              <w:szCs w:val="22"/>
            </w:rPr>
            <w:t>00</w:t>
          </w:r>
        </w:p>
      </w:tc>
    </w:tr>
    <w:tr w:rsidR="000145EA" w14:paraId="6DDD8C97" w14:textId="77777777" w:rsidTr="006A483B">
      <w:tc>
        <w:tcPr>
          <w:tcW w:w="1792" w:type="dxa"/>
          <w:vMerge/>
        </w:tcPr>
        <w:p w14:paraId="58AF6F4A" w14:textId="77777777" w:rsidR="006A483B" w:rsidRPr="00321501" w:rsidRDefault="006A483B" w:rsidP="006A483B">
          <w:pPr>
            <w:rPr>
              <w:rFonts w:cs="Calibri"/>
              <w:bCs/>
            </w:rPr>
          </w:pPr>
        </w:p>
      </w:tc>
      <w:tc>
        <w:tcPr>
          <w:tcW w:w="3962" w:type="dxa"/>
          <w:vMerge/>
        </w:tcPr>
        <w:p w14:paraId="5D4D4BF6" w14:textId="77777777" w:rsidR="006A483B" w:rsidRPr="002347A3" w:rsidRDefault="006A483B" w:rsidP="006A483B">
          <w:pPr>
            <w:rPr>
              <w:rFonts w:cs="Calibri"/>
              <w:bCs/>
              <w:sz w:val="22"/>
              <w:szCs w:val="22"/>
            </w:rPr>
          </w:pPr>
        </w:p>
      </w:tc>
      <w:tc>
        <w:tcPr>
          <w:tcW w:w="1940" w:type="dxa"/>
        </w:tcPr>
        <w:p w14:paraId="796813A6" w14:textId="41BC3914" w:rsidR="006A483B" w:rsidRPr="002347A3" w:rsidRDefault="006A483B" w:rsidP="006A483B">
          <w:pPr>
            <w:rPr>
              <w:bCs/>
              <w:sz w:val="22"/>
              <w:szCs w:val="22"/>
            </w:rPr>
          </w:pPr>
          <w:r w:rsidRPr="002347A3">
            <w:rPr>
              <w:bCs/>
              <w:sz w:val="22"/>
              <w:szCs w:val="22"/>
            </w:rPr>
            <w:t>Sayfa</w:t>
          </w:r>
        </w:p>
      </w:tc>
      <w:tc>
        <w:tcPr>
          <w:tcW w:w="1373" w:type="dxa"/>
        </w:tcPr>
        <w:p w14:paraId="28C6CE1A" w14:textId="2497FF39" w:rsidR="006A483B" w:rsidRPr="002347A3" w:rsidRDefault="009C0D58" w:rsidP="006A483B">
          <w:pPr>
            <w:rPr>
              <w:bCs/>
              <w:sz w:val="22"/>
              <w:szCs w:val="22"/>
            </w:rPr>
          </w:pPr>
          <w:r w:rsidRPr="002347A3">
            <w:rPr>
              <w:bCs/>
              <w:sz w:val="22"/>
              <w:szCs w:val="22"/>
            </w:rPr>
            <w:t xml:space="preserve"> </w:t>
          </w:r>
          <w:r w:rsidRPr="002347A3">
            <w:rPr>
              <w:bCs/>
              <w:sz w:val="22"/>
              <w:szCs w:val="22"/>
            </w:rPr>
            <w:fldChar w:fldCharType="begin"/>
          </w:r>
          <w:r w:rsidRPr="002347A3">
            <w:rPr>
              <w:bCs/>
              <w:sz w:val="22"/>
              <w:szCs w:val="22"/>
            </w:rPr>
            <w:instrText>PAGE  \* Arabic  \* MERGEFORMAT</w:instrText>
          </w:r>
          <w:r w:rsidRPr="002347A3">
            <w:rPr>
              <w:bCs/>
              <w:sz w:val="22"/>
              <w:szCs w:val="22"/>
            </w:rPr>
            <w:fldChar w:fldCharType="separate"/>
          </w:r>
          <w:r w:rsidR="007A538A">
            <w:rPr>
              <w:bCs/>
              <w:noProof/>
              <w:sz w:val="22"/>
              <w:szCs w:val="22"/>
            </w:rPr>
            <w:t>1</w:t>
          </w:r>
          <w:r w:rsidRPr="002347A3">
            <w:rPr>
              <w:bCs/>
              <w:sz w:val="22"/>
              <w:szCs w:val="22"/>
            </w:rPr>
            <w:fldChar w:fldCharType="end"/>
          </w:r>
          <w:r w:rsidRPr="002347A3">
            <w:rPr>
              <w:bCs/>
              <w:sz w:val="22"/>
              <w:szCs w:val="22"/>
            </w:rPr>
            <w:t xml:space="preserve"> / </w:t>
          </w:r>
          <w:r w:rsidRPr="002347A3">
            <w:rPr>
              <w:bCs/>
              <w:sz w:val="22"/>
              <w:szCs w:val="22"/>
            </w:rPr>
            <w:fldChar w:fldCharType="begin"/>
          </w:r>
          <w:r w:rsidRPr="002347A3">
            <w:rPr>
              <w:bCs/>
              <w:sz w:val="22"/>
              <w:szCs w:val="22"/>
            </w:rPr>
            <w:instrText>NUMPAGES  \* Arabic  \* MERGEFORMAT</w:instrText>
          </w:r>
          <w:r w:rsidRPr="002347A3">
            <w:rPr>
              <w:bCs/>
              <w:sz w:val="22"/>
              <w:szCs w:val="22"/>
            </w:rPr>
            <w:fldChar w:fldCharType="separate"/>
          </w:r>
          <w:r w:rsidR="007A538A">
            <w:rPr>
              <w:bCs/>
              <w:noProof/>
              <w:sz w:val="22"/>
              <w:szCs w:val="22"/>
            </w:rPr>
            <w:t>3</w:t>
          </w:r>
          <w:r w:rsidRPr="002347A3">
            <w:rPr>
              <w:bCs/>
              <w:sz w:val="22"/>
              <w:szCs w:val="22"/>
            </w:rPr>
            <w:fldChar w:fldCharType="end"/>
          </w:r>
        </w:p>
      </w:tc>
    </w:tr>
  </w:tbl>
  <w:p w14:paraId="157EEB86" w14:textId="77777777" w:rsidR="001767E7" w:rsidRDefault="001767E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2E89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957249918" o:spid="_x0000_i1025" type="#_x0000_t75" style="width:11.25pt;height:11.25pt;visibility:visible;mso-wrap-style:square">
            <v:imagedata r:id="rId1" o:title=""/>
          </v:shape>
        </w:pict>
      </mc:Choice>
      <mc:Fallback>
        <w:drawing>
          <wp:inline distT="0" distB="0" distL="0" distR="0" wp14:anchorId="142297BA" wp14:editId="0E2371DF">
            <wp:extent cx="142875" cy="142875"/>
            <wp:effectExtent l="0" t="0" r="0" b="0"/>
            <wp:docPr id="957249918" name="Resim 95724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C93DB4"/>
    <w:multiLevelType w:val="hybridMultilevel"/>
    <w:tmpl w:val="B24A53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34C079FC"/>
    <w:multiLevelType w:val="hybridMultilevel"/>
    <w:tmpl w:val="347CC0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FBD5901"/>
    <w:multiLevelType w:val="hybridMultilevel"/>
    <w:tmpl w:val="A00C7EB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8039131">
    <w:abstractNumId w:val="10"/>
  </w:num>
  <w:num w:numId="2" w16cid:durableId="1684867045">
    <w:abstractNumId w:val="3"/>
  </w:num>
  <w:num w:numId="3" w16cid:durableId="887687571">
    <w:abstractNumId w:val="1"/>
  </w:num>
  <w:num w:numId="4" w16cid:durableId="1790663972">
    <w:abstractNumId w:val="5"/>
  </w:num>
  <w:num w:numId="5" w16cid:durableId="1407457781">
    <w:abstractNumId w:val="7"/>
  </w:num>
  <w:num w:numId="6" w16cid:durableId="1793550854">
    <w:abstractNumId w:val="9"/>
  </w:num>
  <w:num w:numId="7" w16cid:durableId="422072816">
    <w:abstractNumId w:val="0"/>
  </w:num>
  <w:num w:numId="8" w16cid:durableId="895700693">
    <w:abstractNumId w:val="6"/>
  </w:num>
  <w:num w:numId="9" w16cid:durableId="125900664">
    <w:abstractNumId w:val="4"/>
  </w:num>
  <w:num w:numId="10" w16cid:durableId="925722183">
    <w:abstractNumId w:val="8"/>
  </w:num>
  <w:num w:numId="11" w16cid:durableId="1286887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B7"/>
    <w:rsid w:val="00003875"/>
    <w:rsid w:val="00010AF7"/>
    <w:rsid w:val="000145EA"/>
    <w:rsid w:val="00017AFD"/>
    <w:rsid w:val="0003274D"/>
    <w:rsid w:val="00036459"/>
    <w:rsid w:val="0005000F"/>
    <w:rsid w:val="0005520E"/>
    <w:rsid w:val="00067E46"/>
    <w:rsid w:val="00070ED2"/>
    <w:rsid w:val="000C2E18"/>
    <w:rsid w:val="000D0823"/>
    <w:rsid w:val="000D6A4A"/>
    <w:rsid w:val="000F4CB8"/>
    <w:rsid w:val="00117B58"/>
    <w:rsid w:val="00123F38"/>
    <w:rsid w:val="00125D0F"/>
    <w:rsid w:val="0013051B"/>
    <w:rsid w:val="00137CF3"/>
    <w:rsid w:val="0016255D"/>
    <w:rsid w:val="001638EE"/>
    <w:rsid w:val="00170F73"/>
    <w:rsid w:val="001767E7"/>
    <w:rsid w:val="00187305"/>
    <w:rsid w:val="001A0F1B"/>
    <w:rsid w:val="001A50E8"/>
    <w:rsid w:val="001D2D3E"/>
    <w:rsid w:val="001D43D8"/>
    <w:rsid w:val="001D447E"/>
    <w:rsid w:val="001D7887"/>
    <w:rsid w:val="001E41E0"/>
    <w:rsid w:val="001E69B7"/>
    <w:rsid w:val="001E7EB7"/>
    <w:rsid w:val="001F06BA"/>
    <w:rsid w:val="001F11E7"/>
    <w:rsid w:val="001F25C3"/>
    <w:rsid w:val="0020021C"/>
    <w:rsid w:val="00212F9A"/>
    <w:rsid w:val="002133AE"/>
    <w:rsid w:val="00214A87"/>
    <w:rsid w:val="002163DE"/>
    <w:rsid w:val="00216801"/>
    <w:rsid w:val="002213FC"/>
    <w:rsid w:val="002347A3"/>
    <w:rsid w:val="00261E45"/>
    <w:rsid w:val="00275214"/>
    <w:rsid w:val="002A6384"/>
    <w:rsid w:val="002C611F"/>
    <w:rsid w:val="002C6B0E"/>
    <w:rsid w:val="002F0ABC"/>
    <w:rsid w:val="00306D7C"/>
    <w:rsid w:val="00313E57"/>
    <w:rsid w:val="00321501"/>
    <w:rsid w:val="00324ECC"/>
    <w:rsid w:val="003453E8"/>
    <w:rsid w:val="00360C74"/>
    <w:rsid w:val="00394B06"/>
    <w:rsid w:val="003B6B90"/>
    <w:rsid w:val="003D7B74"/>
    <w:rsid w:val="003E1ACB"/>
    <w:rsid w:val="003E4AB4"/>
    <w:rsid w:val="003F151A"/>
    <w:rsid w:val="004044D9"/>
    <w:rsid w:val="00412EA6"/>
    <w:rsid w:val="004176E8"/>
    <w:rsid w:val="00447FD8"/>
    <w:rsid w:val="00470101"/>
    <w:rsid w:val="0048490F"/>
    <w:rsid w:val="004A1247"/>
    <w:rsid w:val="004B7F12"/>
    <w:rsid w:val="004C2EFB"/>
    <w:rsid w:val="004D5453"/>
    <w:rsid w:val="004E262B"/>
    <w:rsid w:val="004E6AFF"/>
    <w:rsid w:val="004F0A70"/>
    <w:rsid w:val="0052650B"/>
    <w:rsid w:val="005421C4"/>
    <w:rsid w:val="00544E95"/>
    <w:rsid w:val="00545D57"/>
    <w:rsid w:val="00553F1A"/>
    <w:rsid w:val="00554697"/>
    <w:rsid w:val="00560BEE"/>
    <w:rsid w:val="00562CFA"/>
    <w:rsid w:val="00566437"/>
    <w:rsid w:val="00577016"/>
    <w:rsid w:val="005779B8"/>
    <w:rsid w:val="00595B98"/>
    <w:rsid w:val="005A3AF2"/>
    <w:rsid w:val="005C6DA0"/>
    <w:rsid w:val="005E1BC3"/>
    <w:rsid w:val="005F25DE"/>
    <w:rsid w:val="005F386F"/>
    <w:rsid w:val="00630194"/>
    <w:rsid w:val="00647ABF"/>
    <w:rsid w:val="006548DD"/>
    <w:rsid w:val="006658A3"/>
    <w:rsid w:val="00675A05"/>
    <w:rsid w:val="0068468F"/>
    <w:rsid w:val="00696890"/>
    <w:rsid w:val="006A483B"/>
    <w:rsid w:val="006A5A5A"/>
    <w:rsid w:val="006B26FA"/>
    <w:rsid w:val="006C5916"/>
    <w:rsid w:val="006D1B37"/>
    <w:rsid w:val="006E78D0"/>
    <w:rsid w:val="00723A43"/>
    <w:rsid w:val="007275F5"/>
    <w:rsid w:val="00743174"/>
    <w:rsid w:val="007462EF"/>
    <w:rsid w:val="0075654C"/>
    <w:rsid w:val="00780DF2"/>
    <w:rsid w:val="00790CCF"/>
    <w:rsid w:val="007A538A"/>
    <w:rsid w:val="007B0CCD"/>
    <w:rsid w:val="007B7268"/>
    <w:rsid w:val="007C38E5"/>
    <w:rsid w:val="007E26E5"/>
    <w:rsid w:val="00804762"/>
    <w:rsid w:val="00843AC6"/>
    <w:rsid w:val="008521D7"/>
    <w:rsid w:val="00866975"/>
    <w:rsid w:val="00873C98"/>
    <w:rsid w:val="008851FB"/>
    <w:rsid w:val="008951CD"/>
    <w:rsid w:val="00896862"/>
    <w:rsid w:val="008B0FE6"/>
    <w:rsid w:val="008B6749"/>
    <w:rsid w:val="008C65A5"/>
    <w:rsid w:val="008D13BE"/>
    <w:rsid w:val="008D1CA0"/>
    <w:rsid w:val="008D41BA"/>
    <w:rsid w:val="008F51C3"/>
    <w:rsid w:val="0092225C"/>
    <w:rsid w:val="00954516"/>
    <w:rsid w:val="00971F40"/>
    <w:rsid w:val="00993FA1"/>
    <w:rsid w:val="009967A5"/>
    <w:rsid w:val="009B75B1"/>
    <w:rsid w:val="009C02F1"/>
    <w:rsid w:val="009C0D58"/>
    <w:rsid w:val="009C3752"/>
    <w:rsid w:val="009D196A"/>
    <w:rsid w:val="009D4EAC"/>
    <w:rsid w:val="009D5A2F"/>
    <w:rsid w:val="009E26ED"/>
    <w:rsid w:val="00A133C2"/>
    <w:rsid w:val="00A163D0"/>
    <w:rsid w:val="00A17902"/>
    <w:rsid w:val="00A32489"/>
    <w:rsid w:val="00A50A22"/>
    <w:rsid w:val="00A71D8F"/>
    <w:rsid w:val="00A916B3"/>
    <w:rsid w:val="00AF36F7"/>
    <w:rsid w:val="00B05B23"/>
    <w:rsid w:val="00B30292"/>
    <w:rsid w:val="00B339AB"/>
    <w:rsid w:val="00B51B8C"/>
    <w:rsid w:val="00B91E4D"/>
    <w:rsid w:val="00BB3BD9"/>
    <w:rsid w:val="00BC3590"/>
    <w:rsid w:val="00BE2AF5"/>
    <w:rsid w:val="00BF1996"/>
    <w:rsid w:val="00BF34E8"/>
    <w:rsid w:val="00BF51F4"/>
    <w:rsid w:val="00BF7088"/>
    <w:rsid w:val="00C11828"/>
    <w:rsid w:val="00C32AAA"/>
    <w:rsid w:val="00C40BEB"/>
    <w:rsid w:val="00C47771"/>
    <w:rsid w:val="00C65FD3"/>
    <w:rsid w:val="00C933E6"/>
    <w:rsid w:val="00C93DD7"/>
    <w:rsid w:val="00CA75B4"/>
    <w:rsid w:val="00CA795C"/>
    <w:rsid w:val="00CA7BE9"/>
    <w:rsid w:val="00CA7CCE"/>
    <w:rsid w:val="00CB7A86"/>
    <w:rsid w:val="00CC2237"/>
    <w:rsid w:val="00CD6994"/>
    <w:rsid w:val="00CE45DC"/>
    <w:rsid w:val="00CE4A27"/>
    <w:rsid w:val="00D01A0C"/>
    <w:rsid w:val="00D23ADF"/>
    <w:rsid w:val="00D23C4E"/>
    <w:rsid w:val="00D2491C"/>
    <w:rsid w:val="00D50B37"/>
    <w:rsid w:val="00D64875"/>
    <w:rsid w:val="00D828E1"/>
    <w:rsid w:val="00D96D3A"/>
    <w:rsid w:val="00DA5C37"/>
    <w:rsid w:val="00DF3209"/>
    <w:rsid w:val="00E0167F"/>
    <w:rsid w:val="00E05C8C"/>
    <w:rsid w:val="00E05EEA"/>
    <w:rsid w:val="00E54E7B"/>
    <w:rsid w:val="00E628E7"/>
    <w:rsid w:val="00E808B4"/>
    <w:rsid w:val="00E87E0F"/>
    <w:rsid w:val="00E965FE"/>
    <w:rsid w:val="00EA1D76"/>
    <w:rsid w:val="00EA3525"/>
    <w:rsid w:val="00EB4109"/>
    <w:rsid w:val="00EB5642"/>
    <w:rsid w:val="00EE4517"/>
    <w:rsid w:val="00F1038C"/>
    <w:rsid w:val="00F40E9A"/>
    <w:rsid w:val="00F61A8C"/>
    <w:rsid w:val="00F753E3"/>
    <w:rsid w:val="00F836B2"/>
    <w:rsid w:val="00FA629A"/>
    <w:rsid w:val="00FC3CA8"/>
    <w:rsid w:val="00FC3F75"/>
    <w:rsid w:val="00FC7DEC"/>
    <w:rsid w:val="00FE42A3"/>
    <w:rsid w:val="00FE46F6"/>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9F7C5"/>
  <w15:docId w15:val="{52739842-5CF8-4A44-AFDA-674EF95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3E6"/>
    <w:pPr>
      <w:spacing w:after="0" w:line="240" w:lineRule="auto"/>
      <w:jc w:val="both"/>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9B7"/>
    <w:pPr>
      <w:spacing w:after="160" w:line="259" w:lineRule="auto"/>
      <w:ind w:left="720"/>
      <w:contextualSpacing/>
      <w:jc w:val="left"/>
    </w:pPr>
    <w:rPr>
      <w:rFonts w:asciiTheme="minorHAnsi" w:eastAsiaTheme="minorHAnsi" w:hAnsiTheme="minorHAnsi" w:cstheme="minorBidi"/>
      <w:sz w:val="22"/>
      <w:szCs w:val="22"/>
      <w:lang w:eastAsia="en-US"/>
    </w:rPr>
  </w:style>
  <w:style w:type="table" w:styleId="TabloKlavuzu">
    <w:name w:val="Table Grid"/>
    <w:basedOn w:val="NormalTablo"/>
    <w:rsid w:val="0054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767E7"/>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1767E7"/>
  </w:style>
  <w:style w:type="paragraph" w:styleId="AltBilgi">
    <w:name w:val="footer"/>
    <w:basedOn w:val="Normal"/>
    <w:link w:val="AltBilgiChar"/>
    <w:uiPriority w:val="99"/>
    <w:unhideWhenUsed/>
    <w:rsid w:val="001767E7"/>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1767E7"/>
  </w:style>
  <w:style w:type="character" w:styleId="Kpr">
    <w:name w:val="Hyperlink"/>
    <w:basedOn w:val="VarsaylanParagrafYazTipi"/>
    <w:uiPriority w:val="99"/>
    <w:unhideWhenUsed/>
    <w:rsid w:val="00696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PlsgKGkh6IYlvmYpJPXrxEpIb3fcWcKS?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Apple2</cp:lastModifiedBy>
  <cp:revision>4</cp:revision>
  <dcterms:created xsi:type="dcterms:W3CDTF">2025-04-15T10:59:00Z</dcterms:created>
  <dcterms:modified xsi:type="dcterms:W3CDTF">2025-04-15T11:01:00Z</dcterms:modified>
</cp:coreProperties>
</file>