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word/media/image2.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sz w:val="24"/>
          <w:szCs w:val="24"/>
        </w:rPr>
      </w:pPr>
      <w:r>
        <w:rPr>
          <w:rFonts w:cs="Arial" w:ascii="Arial" w:hAnsi="Arial"/>
          <w:b/>
          <w:sz w:val="24"/>
          <w:szCs w:val="24"/>
        </w:rPr>
        <w:t>YARIŞMAYA İLİŞKİN DİKKAT EDİLMESİ GEREKEN HUSUSLAR</w:t>
      </w:r>
    </w:p>
    <w:p>
      <w:pPr>
        <w:pStyle w:val="Normal"/>
        <w:jc w:val="center"/>
        <w:rPr>
          <w:rFonts w:ascii="Arial" w:hAnsi="Arial" w:cs="Arial"/>
          <w:b/>
          <w:b/>
          <w:sz w:val="24"/>
          <w:szCs w:val="24"/>
        </w:rPr>
      </w:pPr>
      <w:r>
        <w:rPr>
          <w:rFonts w:cs="Arial" w:ascii="Arial" w:hAnsi="Arial"/>
          <w:b/>
          <w:sz w:val="24"/>
          <w:szCs w:val="24"/>
        </w:rPr>
      </w:r>
    </w:p>
    <w:p>
      <w:pPr>
        <w:pStyle w:val="Normal"/>
        <w:rPr>
          <w:rFonts w:ascii="Arial" w:hAnsi="Arial"/>
          <w:sz w:val="24"/>
          <w:szCs w:val="24"/>
        </w:rPr>
      </w:pPr>
      <w:r>
        <w:rPr>
          <w:rFonts w:cs="Arial" w:ascii="Arial" w:hAnsi="Arial"/>
          <w:b/>
          <w:sz w:val="24"/>
          <w:szCs w:val="24"/>
        </w:rPr>
        <w:t xml:space="preserve">            </w:t>
      </w:r>
      <w:r>
        <w:rPr>
          <w:rFonts w:cs="Arial" w:ascii="Arial" w:hAnsi="Arial"/>
          <w:b/>
          <w:sz w:val="24"/>
          <w:szCs w:val="24"/>
        </w:rPr>
        <w:t>Müftülükler ve Personel ile İlgili Hususlar</w:t>
      </w:r>
    </w:p>
    <w:p>
      <w:pPr>
        <w:pStyle w:val="Standard"/>
        <w:numPr>
          <w:ilvl w:val="0"/>
          <w:numId w:val="2"/>
        </w:numPr>
        <w:spacing w:lineRule="auto" w:line="360"/>
        <w:jc w:val="both"/>
        <w:rPr>
          <w:rFonts w:ascii="Arial" w:hAnsi="Arial"/>
          <w:sz w:val="24"/>
          <w:szCs w:val="24"/>
        </w:rPr>
      </w:pPr>
      <w:r>
        <w:rPr>
          <w:sz w:val="24"/>
          <w:szCs w:val="24"/>
        </w:rPr>
        <w:t>Gençlik Bilgi Yarışması, il müftülüğünün sorumluluğunda ve din hizmetlerinden sorumlu il müftü yardımcısının koordinesinde gerçekleştirilecektir.</w:t>
      </w:r>
    </w:p>
    <w:p>
      <w:pPr>
        <w:pStyle w:val="Standard"/>
        <w:numPr>
          <w:ilvl w:val="0"/>
          <w:numId w:val="2"/>
        </w:numPr>
        <w:spacing w:lineRule="auto" w:line="360" w:before="57" w:after="57"/>
        <w:jc w:val="both"/>
        <w:rPr>
          <w:rFonts w:ascii="Arial" w:hAnsi="Arial"/>
          <w:sz w:val="24"/>
          <w:szCs w:val="24"/>
        </w:rPr>
      </w:pPr>
      <w:r>
        <w:rPr>
          <w:sz w:val="24"/>
          <w:szCs w:val="24"/>
        </w:rPr>
        <w:t>Gençlik Bilgi Yarışması ile öğrencilerin bilgi seviyelerini ölçmekten ziyade başta Yüce Dinimiz İslam'ın temel esasları olmak üzere gençlerin milli ve manevi duygularının geliştirilmesi hedeflendiğinden; yarışmanın tanıtım ve duyuru aşamasında gençlik koordinatörleri, tüm manevi danışmanlar ile Başkanlık gençlik çalışmalarında görev alan diğer personelin aktif olarak görev almaları sağlanacaktır.</w:t>
      </w:r>
    </w:p>
    <w:p>
      <w:pPr>
        <w:pStyle w:val="Standard"/>
        <w:numPr>
          <w:ilvl w:val="0"/>
          <w:numId w:val="2"/>
        </w:numPr>
        <w:spacing w:lineRule="auto" w:line="360" w:before="57" w:after="57"/>
        <w:jc w:val="both"/>
        <w:rPr>
          <w:rFonts w:ascii="Arial" w:hAnsi="Arial"/>
          <w:sz w:val="24"/>
          <w:szCs w:val="24"/>
        </w:rPr>
      </w:pPr>
      <w:r>
        <w:rPr>
          <w:color w:val="000000"/>
          <w:sz w:val="24"/>
          <w:szCs w:val="24"/>
        </w:rPr>
        <w:t>Gençlik Bilgi Yarışması ile ilgili duyuruların zamanında yapılması ve öğrencilerin yarışmaya teşvik edilmesi amacıyla gerekli hazırlıkların yapılması, duyuruların; camilerde, gençlik hizmet mekânlarında, yurtlarda, sosyal medya platformlarında, müftülük web sitelerinde vb. yerlerde tanıtımının yapılması sağlanacaktır.</w:t>
      </w:r>
    </w:p>
    <w:p>
      <w:pPr>
        <w:pStyle w:val="Standard"/>
        <w:numPr>
          <w:ilvl w:val="0"/>
          <w:numId w:val="2"/>
        </w:numPr>
        <w:spacing w:lineRule="auto" w:line="360" w:before="57" w:after="57"/>
        <w:jc w:val="both"/>
        <w:rPr>
          <w:rFonts w:ascii="Arial" w:hAnsi="Arial"/>
          <w:sz w:val="24"/>
          <w:szCs w:val="24"/>
        </w:rPr>
      </w:pPr>
      <w:r>
        <w:rPr>
          <w:color w:val="000000"/>
          <w:sz w:val="24"/>
          <w:szCs w:val="24"/>
        </w:rPr>
        <w:t>İlgili kurumlarla iş birliği içerisinde sınav yerlerinin belirlenmesi başta olmak üzere sürecin sorunsuz yürütülmesi için gerekli tüm tedbirler alınacaktır.</w:t>
      </w:r>
    </w:p>
    <w:p>
      <w:pPr>
        <w:pStyle w:val="Standard"/>
        <w:numPr>
          <w:ilvl w:val="0"/>
          <w:numId w:val="2"/>
        </w:numPr>
        <w:spacing w:lineRule="auto" w:line="360"/>
        <w:jc w:val="both"/>
        <w:rPr/>
      </w:pPr>
      <w:r>
        <w:rPr>
          <w:sz w:val="24"/>
          <w:szCs w:val="24"/>
        </w:rPr>
        <w:t>Gençlik Bilgi Yarışması sürecinin sağlıklı bir şekilde yürütülmesini için sınav merkezleri sorumluları (il müftü yardımcıları, ilçe müftüsü, şube müdürü, vaiz, din hizmetleri uzmanı</w:t>
      </w:r>
      <w:bookmarkStart w:id="0" w:name="_GoBack"/>
      <w:bookmarkEnd w:id="0"/>
      <w:r>
        <w:rPr>
          <w:sz w:val="24"/>
          <w:szCs w:val="24"/>
        </w:rPr>
        <w:t xml:space="preserve">) sınav salon gözetmenlerinin (şube müdürü, vaiz, gençlik koordinatörü, din hizmetleri uzmanı, şef, manevi danışman) belirlenerek 24 Mart - 04 Nisan 2025 tarihleri arasında </w:t>
      </w:r>
      <w:hyperlink r:id="rId2">
        <w:r>
          <w:rPr>
            <w:rStyle w:val="Kpr1"/>
            <w:color w:val="auto"/>
            <w:sz w:val="24"/>
            <w:szCs w:val="24"/>
          </w:rPr>
          <w:t>yarisma.diyanet.gov.tr</w:t>
        </w:r>
      </w:hyperlink>
      <w:r>
        <w:rPr>
          <w:sz w:val="24"/>
          <w:szCs w:val="24"/>
        </w:rPr>
        <w:t xml:space="preserve"> adresinden sisteme bilgi girişleri yapılacaktır. Bu tarihten sonraki girişler kabul edilmeyecektir.</w:t>
      </w:r>
    </w:p>
    <w:p>
      <w:pPr>
        <w:pStyle w:val="Standard"/>
        <w:numPr>
          <w:ilvl w:val="0"/>
          <w:numId w:val="2"/>
        </w:numPr>
        <w:spacing w:lineRule="auto" w:line="360"/>
        <w:jc w:val="both"/>
        <w:rPr>
          <w:rFonts w:ascii="Arial" w:hAnsi="Arial"/>
          <w:sz w:val="24"/>
          <w:szCs w:val="24"/>
        </w:rPr>
      </w:pPr>
      <w:r>
        <w:rPr>
          <w:sz w:val="24"/>
          <w:szCs w:val="24"/>
        </w:rPr>
        <w:t>Gençlik Bilgi Yarışmasında görev alacak personelin görevlendirmeleri mülki amir onayı ile yapılacaktır.</w:t>
      </w:r>
    </w:p>
    <w:p>
      <w:pPr>
        <w:pStyle w:val="Standard"/>
        <w:numPr>
          <w:ilvl w:val="0"/>
          <w:numId w:val="2"/>
        </w:numPr>
        <w:spacing w:lineRule="auto" w:line="360"/>
        <w:jc w:val="both"/>
        <w:rPr>
          <w:rFonts w:ascii="Arial" w:hAnsi="Arial"/>
          <w:sz w:val="24"/>
          <w:szCs w:val="24"/>
        </w:rPr>
      </w:pPr>
      <w:r>
        <w:rPr>
          <w:sz w:val="24"/>
          <w:szCs w:val="24"/>
        </w:rPr>
        <w:t>Gençlik Bilgi Yarışmasında görevlendirilecek personel ücretleri 633 sayılı Diyanet İşleri Başkanlığı'nın Kuruluş ve Görevleri Hakkındaki Kanun'un Ek-6 ncı Maddesi ile Bakanlar Kurulu'nun 14.07.2009 tarihli ve 2009/15215 sayılı kararının 9 uncu Maddesi kapsamında bağlı bulundukları Birimlerce 2025 mali yılı ilgili bütçe kaleminden diğer giderler TDV şubeleri tarafından karşılanacaktır.</w:t>
      </w:r>
    </w:p>
    <w:p>
      <w:pPr>
        <w:pStyle w:val="Standard"/>
        <w:numPr>
          <w:ilvl w:val="0"/>
          <w:numId w:val="2"/>
        </w:numPr>
        <w:spacing w:lineRule="auto" w:line="360"/>
        <w:jc w:val="both"/>
        <w:rPr>
          <w:rFonts w:ascii="Arial" w:hAnsi="Arial"/>
          <w:sz w:val="24"/>
          <w:szCs w:val="24"/>
        </w:rPr>
      </w:pPr>
      <w:r>
        <w:rPr>
          <w:b/>
          <w:sz w:val="24"/>
          <w:szCs w:val="24"/>
        </w:rPr>
        <w:t>Gençlik Bilgi Yarışmasının güvenliği açısından, sınav kitapçıklarını getiren Başkanlık personelinin karşılanması, konaklama ve uğurlanması Müftülüklerce sağlanacaktır.</w:t>
      </w:r>
    </w:p>
    <w:p>
      <w:pPr>
        <w:pStyle w:val="Standard"/>
        <w:numPr>
          <w:ilvl w:val="0"/>
          <w:numId w:val="2"/>
        </w:numPr>
        <w:spacing w:lineRule="auto" w:line="360"/>
        <w:jc w:val="both"/>
        <w:rPr>
          <w:b w:val="false"/>
          <w:b w:val="false"/>
          <w:bCs w:val="false"/>
        </w:rPr>
      </w:pPr>
      <w:r>
        <w:rPr>
          <w:b w:val="false"/>
          <w:bCs w:val="false"/>
          <w:sz w:val="24"/>
          <w:szCs w:val="24"/>
        </w:rPr>
        <w:t>Gençlik Bilgi Yarışması öncesi ve sonrası öğrencilerin duygu ve düşüncelerini belirttiği kısa videolar çekilmesi ve yarışmayla ilgili çözünürlüğü yüksek fotoğrafların alınması sağlanacaktır.</w:t>
      </w:r>
    </w:p>
    <w:p>
      <w:pPr>
        <w:pStyle w:val="Standard"/>
        <w:numPr>
          <w:ilvl w:val="0"/>
          <w:numId w:val="2"/>
        </w:numPr>
        <w:spacing w:lineRule="auto" w:line="360"/>
        <w:jc w:val="both"/>
        <w:rPr>
          <w:rFonts w:ascii="Arial" w:hAnsi="Arial"/>
          <w:sz w:val="24"/>
          <w:szCs w:val="24"/>
        </w:rPr>
      </w:pPr>
      <w:r>
        <w:rPr>
          <w:sz w:val="24"/>
          <w:szCs w:val="24"/>
        </w:rPr>
        <w:t>Gençlik Bilgi Yarışmasında aşağıdaki evrakların hazırlanıp imza altına alınacaktır.</w:t>
      </w:r>
    </w:p>
    <w:p>
      <w:pPr>
        <w:pStyle w:val="Standard"/>
        <w:spacing w:lineRule="auto" w:line="360"/>
        <w:ind w:left="567" w:hanging="0"/>
        <w:jc w:val="both"/>
        <w:rPr>
          <w:rFonts w:ascii="Arial" w:hAnsi="Arial"/>
          <w:sz w:val="24"/>
          <w:szCs w:val="24"/>
        </w:rPr>
      </w:pPr>
      <w:r>
        <w:rPr>
          <w:color w:val="000000"/>
          <w:sz w:val="24"/>
          <w:szCs w:val="24"/>
        </w:rPr>
        <w:t>a) Başkanlık personelinin il yarışma sorumlusuna mühürlü paketi teslim ettiğine dair Ek-1’de yer alan Teslim/Tesellüm belgesi imza altına alınacaktır. (Biri il müftülüğünde diğeri Başkanlık personelinde olacak şekilde iki nüsha).</w:t>
      </w:r>
      <w:r>
        <w:rPr>
          <w:color w:val="FF0000"/>
          <w:sz w:val="24"/>
          <w:szCs w:val="24"/>
        </w:rPr>
        <w:t xml:space="preserve"> (Ek-1)</w:t>
      </w:r>
    </w:p>
    <w:p>
      <w:pPr>
        <w:pStyle w:val="Standard"/>
        <w:widowControl/>
        <w:suppressAutoHyphens w:val="true"/>
        <w:bidi w:val="0"/>
        <w:spacing w:lineRule="auto" w:line="360" w:before="0" w:after="0"/>
        <w:ind w:left="567" w:right="0" w:hanging="0"/>
        <w:jc w:val="both"/>
        <w:textAlignment w:val="baseline"/>
        <w:rPr/>
      </w:pPr>
      <w:r>
        <w:rPr>
          <w:sz w:val="24"/>
          <w:szCs w:val="24"/>
        </w:rPr>
        <w:t xml:space="preserve">b) Yarışma sonrasında cevapların yer aldığı optik formun Başkanlık personel ile        il yarışma sorumlusu tarafından Ek-2’de yer alan </w:t>
      </w:r>
      <w:r>
        <w:rPr>
          <w:color w:val="000000"/>
          <w:sz w:val="24"/>
          <w:szCs w:val="24"/>
        </w:rPr>
        <w:t>Teslim/Tesellüm belgesi imza altına alınacaktır. (Biri il müftülüğünde diğeri Başkanlık personelinde olacak şekilde iki nüsha). (</w:t>
      </w:r>
      <w:r>
        <w:rPr>
          <w:color w:val="FF0000"/>
          <w:sz w:val="24"/>
          <w:szCs w:val="24"/>
        </w:rPr>
        <w:t>Ek-2)</w:t>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sz w:val="24"/>
          <w:szCs w:val="24"/>
        </w:rPr>
      </w:pPr>
      <w:r>
        <w:rPr>
          <w:sz w:val="24"/>
          <w:szCs w:val="24"/>
        </w:rPr>
      </w:r>
    </w:p>
    <w:p>
      <w:pPr>
        <w:pStyle w:val="Standard"/>
        <w:spacing w:lineRule="auto" w:line="360" w:before="57" w:after="57"/>
        <w:ind w:left="927" w:hanging="0"/>
        <w:jc w:val="both"/>
        <w:rPr>
          <w:rFonts w:ascii="Arial" w:hAnsi="Arial"/>
          <w:sz w:val="24"/>
          <w:szCs w:val="24"/>
        </w:rPr>
      </w:pPr>
      <w:r>
        <w:rPr>
          <w:sz w:val="24"/>
          <w:szCs w:val="24"/>
        </w:rPr>
      </w:r>
    </w:p>
    <w:p>
      <w:pPr>
        <w:pStyle w:val="Standard"/>
        <w:spacing w:lineRule="auto" w:line="360" w:before="57" w:after="57"/>
        <w:ind w:left="927" w:hanging="0"/>
        <w:jc w:val="both"/>
        <w:rPr>
          <w:rFonts w:ascii="Arial" w:hAnsi="Arial"/>
          <w:sz w:val="24"/>
          <w:szCs w:val="24"/>
        </w:rPr>
      </w:pPr>
      <w:r>
        <w:rPr>
          <w:sz w:val="24"/>
          <w:szCs w:val="24"/>
        </w:rPr>
      </w:r>
    </w:p>
    <w:p>
      <w:pPr>
        <w:pStyle w:val="Standard"/>
        <w:spacing w:lineRule="auto" w:line="360" w:before="57" w:after="57"/>
        <w:ind w:left="927" w:hanging="0"/>
        <w:jc w:val="both"/>
        <w:rPr>
          <w:rFonts w:ascii="Arial" w:hAnsi="Arial"/>
          <w:sz w:val="24"/>
          <w:szCs w:val="24"/>
        </w:rPr>
      </w:pPr>
      <w:r>
        <w:rPr>
          <w:sz w:val="24"/>
          <w:szCs w:val="24"/>
        </w:rPr>
      </w:r>
    </w:p>
    <w:p>
      <w:pPr>
        <w:pStyle w:val="Standard"/>
        <w:spacing w:lineRule="auto" w:line="360" w:before="57" w:after="57"/>
        <w:ind w:left="927" w:hanging="0"/>
        <w:jc w:val="both"/>
        <w:rPr>
          <w:rFonts w:ascii="Arial" w:hAnsi="Arial"/>
          <w:sz w:val="24"/>
          <w:szCs w:val="24"/>
        </w:rPr>
      </w:pPr>
      <w:r>
        <w:rPr>
          <w:b/>
          <w:sz w:val="24"/>
          <w:szCs w:val="24"/>
        </w:rPr>
        <w:t xml:space="preserve"> </w:t>
      </w:r>
      <w:r>
        <w:rPr>
          <w:b/>
          <w:sz w:val="24"/>
          <w:szCs w:val="24"/>
        </w:rPr>
        <w:tab/>
        <w:tab/>
        <w:tab/>
        <w:tab/>
        <w:tab/>
        <w:tab/>
        <w:tab/>
        <w:tab/>
        <w:tab/>
        <w:tab/>
        <w:t xml:space="preserve">           EK-1</w:t>
      </w:r>
    </w:p>
    <w:p>
      <w:pPr>
        <w:pStyle w:val="Standard"/>
        <w:spacing w:lineRule="auto" w:line="360" w:before="57" w:after="57"/>
        <w:ind w:left="927" w:hanging="0"/>
        <w:jc w:val="both"/>
        <w:rPr>
          <w:rFonts w:ascii="Arial" w:hAnsi="Arial"/>
          <w:sz w:val="24"/>
          <w:szCs w:val="24"/>
        </w:rPr>
      </w:pPr>
      <w:r>
        <w:rPr/>
        <w:drawing>
          <wp:inline distT="0" distB="0" distL="0" distR="0">
            <wp:extent cx="1249680" cy="1249680"/>
            <wp:effectExtent l="0" t="0" r="0" b="0"/>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3"/>
                    <a:stretch>
                      <a:fillRect/>
                    </a:stretch>
                  </pic:blipFill>
                  <pic:spPr bwMode="auto">
                    <a:xfrm>
                      <a:off x="0" y="0"/>
                      <a:ext cx="1249680" cy="1249680"/>
                    </a:xfrm>
                    <a:prstGeom prst="rect">
                      <a:avLst/>
                    </a:prstGeom>
                  </pic:spPr>
                </pic:pic>
              </a:graphicData>
            </a:graphic>
          </wp:inline>
        </w:drawing>
      </w:r>
      <w:r>
        <w:rPr>
          <w:b/>
          <w:sz w:val="24"/>
          <w:szCs w:val="24"/>
        </w:rPr>
        <w:tab/>
        <w:tab/>
        <w:tab/>
        <w:tab/>
        <w:tab/>
        <w:tab/>
      </w:r>
      <w:r>
        <w:rPr/>
        <w:drawing>
          <wp:inline distT="0" distB="0" distL="0" distR="0">
            <wp:extent cx="1257300" cy="1257300"/>
            <wp:effectExtent l="0" t="0" r="0" b="0"/>
            <wp:docPr id="2" name="Görüntü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rüntü2" descr=""/>
                    <pic:cNvPicPr>
                      <a:picLocks noChangeAspect="1" noChangeArrowheads="1"/>
                    </pic:cNvPicPr>
                  </pic:nvPicPr>
                  <pic:blipFill>
                    <a:blip r:embed="rId4"/>
                    <a:stretch>
                      <a:fillRect/>
                    </a:stretch>
                  </pic:blipFill>
                  <pic:spPr bwMode="auto">
                    <a:xfrm>
                      <a:off x="0" y="0"/>
                      <a:ext cx="1257300" cy="1257300"/>
                    </a:xfrm>
                    <a:prstGeom prst="rect">
                      <a:avLst/>
                    </a:prstGeom>
                  </pic:spPr>
                </pic:pic>
              </a:graphicData>
            </a:graphic>
          </wp:inline>
        </w:drawing>
      </w:r>
    </w:p>
    <w:p>
      <w:pPr>
        <w:pStyle w:val="Standard"/>
        <w:spacing w:lineRule="auto" w:line="360" w:before="57" w:after="57"/>
        <w:ind w:left="927" w:hanging="0"/>
        <w:jc w:val="both"/>
        <w:rPr>
          <w:rFonts w:ascii="Arial" w:hAnsi="Arial"/>
          <w:sz w:val="24"/>
          <w:szCs w:val="24"/>
        </w:rPr>
      </w:pPr>
      <w:r>
        <w:rPr>
          <w:sz w:val="24"/>
          <w:szCs w:val="24"/>
        </w:rPr>
        <w:tab/>
        <w:t xml:space="preserve">                       </w:t>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jc w:val="center"/>
        <w:rPr>
          <w:rFonts w:ascii="Arial" w:hAnsi="Arial"/>
          <w:sz w:val="24"/>
          <w:szCs w:val="24"/>
        </w:rPr>
      </w:pPr>
      <w:r>
        <w:rPr>
          <w:b/>
          <w:bCs/>
          <w:sz w:val="24"/>
          <w:szCs w:val="24"/>
        </w:rPr>
        <w:t xml:space="preserve">          </w:t>
      </w:r>
      <w:r>
        <w:rPr>
          <w:b/>
          <w:bCs/>
          <w:sz w:val="24"/>
          <w:szCs w:val="24"/>
        </w:rPr>
        <w:t>LİSE VE ÜNİVERSİTE ÖĞRENCİLERİNE YÖNELİK GENÇLİK BİLGİ YARIŞMASI</w:t>
      </w:r>
    </w:p>
    <w:p>
      <w:pPr>
        <w:pStyle w:val="Standard"/>
        <w:jc w:val="center"/>
        <w:rPr>
          <w:rFonts w:ascii="Arial" w:hAnsi="Arial"/>
          <w:sz w:val="24"/>
          <w:szCs w:val="24"/>
        </w:rPr>
      </w:pPr>
      <w:r>
        <w:rPr>
          <w:b/>
          <w:bCs/>
          <w:sz w:val="24"/>
          <w:szCs w:val="24"/>
        </w:rPr>
        <w:t xml:space="preserve">                 </w:t>
      </w:r>
      <w:r>
        <w:rPr>
          <w:b/>
          <w:bCs/>
          <w:sz w:val="24"/>
          <w:szCs w:val="24"/>
        </w:rPr>
        <w:t>TESLİM TESELLÜM TUTANAĞI</w:t>
      </w:r>
    </w:p>
    <w:p>
      <w:pPr>
        <w:pStyle w:val="Standard"/>
        <w:jc w:val="center"/>
        <w:rPr>
          <w:rFonts w:ascii="Arial" w:hAnsi="Arial"/>
          <w:sz w:val="24"/>
          <w:szCs w:val="24"/>
        </w:rPr>
      </w:pPr>
      <w:r>
        <w:rPr>
          <w:b/>
          <w:bCs/>
          <w:sz w:val="24"/>
          <w:szCs w:val="24"/>
        </w:rPr>
        <w:t xml:space="preserve">         </w:t>
      </w:r>
      <w:r>
        <w:rPr>
          <w:b/>
          <w:bCs/>
          <w:sz w:val="24"/>
          <w:szCs w:val="24"/>
        </w:rPr>
        <w:t>(Soru Kitapçığı ve Cevap Anahtarlarının Başkanlık Personelinden Teslim Alındığına Dair Başkanlık Personeli ile İl Yarışma Sorumlusu Arasında Gerçekleştirilen Teslim Tesellüm)</w:t>
      </w:r>
    </w:p>
    <w:p>
      <w:pPr>
        <w:pStyle w:val="Standard"/>
        <w:jc w:val="both"/>
        <w:rPr>
          <w:rFonts w:ascii="Arial" w:hAnsi="Arial"/>
          <w:sz w:val="24"/>
          <w:szCs w:val="24"/>
        </w:rPr>
      </w:pPr>
      <w:r>
        <w:rPr>
          <w:sz w:val="24"/>
          <w:szCs w:val="24"/>
        </w:rPr>
        <w:tab/>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sz w:val="24"/>
          <w:szCs w:val="24"/>
        </w:rPr>
        <w:t>12.04.2025 tarihinde ................... ilinde ...................................................................................yarışma merkezi/merkezlerinde düzenlenecek olan lise öğrencilerine yönelik gençlik bilgi yarışması için ...... adet soru kitapçığı ve cevap anahtarını; üniversite öğrencilerine yönelik gençlik bilgi yarışması için ...... adet soru kitapçığı ve cevap anahtarı ........................... tarihinde teslim edilmiştir.</w:t>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sz w:val="24"/>
          <w:szCs w:val="24"/>
        </w:rPr>
      </w:r>
    </w:p>
    <w:p>
      <w:pPr>
        <w:pStyle w:val="Standard"/>
        <w:jc w:val="both"/>
        <w:rPr>
          <w:rFonts w:ascii="Arial" w:hAnsi="Arial"/>
          <w:sz w:val="24"/>
          <w:szCs w:val="24"/>
        </w:rPr>
      </w:pPr>
      <w:r>
        <w:rPr>
          <w:sz w:val="24"/>
          <w:szCs w:val="24"/>
        </w:rPr>
        <w:t xml:space="preserve">       </w:t>
      </w:r>
      <w:r>
        <w:rPr>
          <w:sz w:val="24"/>
          <w:szCs w:val="24"/>
        </w:rPr>
        <w:t>TESLİM EDEN</w:t>
        <w:tab/>
        <w:tab/>
        <w:tab/>
        <w:tab/>
        <w:tab/>
        <w:tab/>
        <w:tab/>
        <w:tab/>
        <w:t>TESLİM ALAN</w:t>
      </w:r>
    </w:p>
    <w:p>
      <w:pPr>
        <w:pStyle w:val="Standard"/>
        <w:spacing w:lineRule="auto" w:line="360"/>
        <w:ind w:firstLine="567"/>
        <w:jc w:val="both"/>
        <w:rPr>
          <w:rFonts w:ascii="Arial" w:hAnsi="Arial"/>
          <w:color w:val="FF0000"/>
          <w:sz w:val="24"/>
          <w:szCs w:val="24"/>
        </w:rPr>
      </w:pPr>
      <w:r>
        <w:rPr>
          <w:color w:val="FF0000"/>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sz w:val="24"/>
          <w:szCs w:val="24"/>
        </w:rPr>
      </w:pPr>
      <w:r>
        <w:rPr>
          <w:b/>
          <w:sz w:val="24"/>
          <w:szCs w:val="24"/>
        </w:rPr>
        <w:tab/>
        <w:tab/>
        <w:tab/>
        <w:tab/>
        <w:tab/>
        <w:tab/>
        <w:tab/>
        <w:tab/>
        <w:tab/>
        <w:tab/>
        <w:t xml:space="preserve">   </w:t>
      </w:r>
    </w:p>
    <w:p>
      <w:pPr>
        <w:pStyle w:val="Standard"/>
        <w:spacing w:lineRule="auto" w:line="360" w:before="57" w:after="57"/>
        <w:ind w:left="927" w:hanging="0"/>
        <w:jc w:val="both"/>
        <w:rPr>
          <w:rFonts w:ascii="Arial" w:hAnsi="Arial"/>
          <w:sz w:val="24"/>
          <w:szCs w:val="24"/>
        </w:rPr>
      </w:pPr>
      <w:r>
        <w:rPr>
          <w:sz w:val="24"/>
          <w:szCs w:val="24"/>
        </w:rPr>
      </w:r>
    </w:p>
    <w:p>
      <w:pPr>
        <w:pStyle w:val="Standard"/>
        <w:spacing w:lineRule="auto" w:line="360" w:before="57" w:after="57"/>
        <w:ind w:left="927" w:hanging="0"/>
        <w:jc w:val="both"/>
        <w:rPr>
          <w:rFonts w:ascii="Arial" w:hAnsi="Arial"/>
          <w:sz w:val="24"/>
          <w:szCs w:val="24"/>
        </w:rPr>
      </w:pPr>
      <w:r>
        <w:rPr>
          <w:sz w:val="24"/>
          <w:szCs w:val="24"/>
        </w:rPr>
      </w:r>
    </w:p>
    <w:p>
      <w:pPr>
        <w:pStyle w:val="Standard"/>
        <w:spacing w:lineRule="auto" w:line="360" w:before="57" w:after="57"/>
        <w:ind w:left="927" w:hanging="0"/>
        <w:jc w:val="both"/>
        <w:rPr>
          <w:rFonts w:ascii="Arial" w:hAnsi="Arial"/>
          <w:sz w:val="24"/>
          <w:szCs w:val="24"/>
        </w:rPr>
      </w:pPr>
      <w:r>
        <w:rPr>
          <w:b/>
          <w:sz w:val="24"/>
          <w:szCs w:val="24"/>
        </w:rPr>
        <w:tab/>
        <w:tab/>
        <w:tab/>
        <w:tab/>
        <w:tab/>
        <w:tab/>
        <w:tab/>
        <w:tab/>
        <w:tab/>
        <w:tab/>
        <w:t xml:space="preserve">          EK-2</w:t>
      </w:r>
    </w:p>
    <w:p>
      <w:pPr>
        <w:pStyle w:val="Standard"/>
        <w:spacing w:lineRule="auto" w:line="360" w:before="57" w:after="57"/>
        <w:ind w:left="927" w:hanging="0"/>
        <w:jc w:val="both"/>
        <w:rPr>
          <w:rFonts w:ascii="Arial" w:hAnsi="Arial"/>
          <w:sz w:val="24"/>
          <w:szCs w:val="24"/>
        </w:rPr>
      </w:pPr>
      <w:r>
        <w:rPr/>
        <w:drawing>
          <wp:inline distT="0" distB="0" distL="0" distR="0">
            <wp:extent cx="1249680" cy="1249680"/>
            <wp:effectExtent l="0" t="0" r="0" b="0"/>
            <wp:docPr id="3"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
                    <pic:cNvPicPr>
                      <a:picLocks noChangeAspect="1" noChangeArrowheads="1"/>
                    </pic:cNvPicPr>
                  </pic:nvPicPr>
                  <pic:blipFill>
                    <a:blip r:embed="rId5"/>
                    <a:stretch>
                      <a:fillRect/>
                    </a:stretch>
                  </pic:blipFill>
                  <pic:spPr bwMode="auto">
                    <a:xfrm>
                      <a:off x="0" y="0"/>
                      <a:ext cx="1249680" cy="1249680"/>
                    </a:xfrm>
                    <a:prstGeom prst="rect">
                      <a:avLst/>
                    </a:prstGeom>
                  </pic:spPr>
                </pic:pic>
              </a:graphicData>
            </a:graphic>
          </wp:inline>
        </w:drawing>
      </w:r>
      <w:r>
        <w:rPr>
          <w:sz w:val="24"/>
          <w:szCs w:val="24"/>
        </w:rPr>
        <w:tab/>
        <w:tab/>
        <w:tab/>
        <w:tab/>
        <w:tab/>
        <w:tab/>
      </w:r>
      <w:r>
        <w:rPr/>
        <w:drawing>
          <wp:inline distT="0" distB="0" distL="0" distR="0">
            <wp:extent cx="1257300" cy="1257300"/>
            <wp:effectExtent l="0" t="0" r="0" b="0"/>
            <wp:docPr id="4"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
                    <pic:cNvPicPr>
                      <a:picLocks noChangeAspect="1" noChangeArrowheads="1"/>
                    </pic:cNvPicPr>
                  </pic:nvPicPr>
                  <pic:blipFill>
                    <a:blip r:embed="rId6"/>
                    <a:stretch>
                      <a:fillRect/>
                    </a:stretch>
                  </pic:blipFill>
                  <pic:spPr bwMode="auto">
                    <a:xfrm>
                      <a:off x="0" y="0"/>
                      <a:ext cx="1257300" cy="1257300"/>
                    </a:xfrm>
                    <a:prstGeom prst="rect">
                      <a:avLst/>
                    </a:prstGeom>
                  </pic:spPr>
                </pic:pic>
              </a:graphicData>
            </a:graphic>
          </wp:inline>
        </w:drawing>
      </w:r>
    </w:p>
    <w:p>
      <w:pPr>
        <w:pStyle w:val="Standard"/>
        <w:spacing w:lineRule="auto" w:line="360" w:before="57" w:after="57"/>
        <w:ind w:left="927" w:hanging="0"/>
        <w:jc w:val="both"/>
        <w:rPr>
          <w:rFonts w:ascii="Arial" w:hAnsi="Arial"/>
          <w:b/>
          <w:b/>
          <w:sz w:val="24"/>
          <w:szCs w:val="24"/>
        </w:rPr>
      </w:pPr>
      <w:r>
        <w:rPr>
          <w:b/>
          <w:sz w:val="24"/>
          <w:szCs w:val="24"/>
        </w:rPr>
      </w:r>
    </w:p>
    <w:p>
      <w:pPr>
        <w:pStyle w:val="Normal"/>
        <w:jc w:val="center"/>
        <w:rPr>
          <w:rFonts w:ascii="Arial" w:hAnsi="Arial"/>
          <w:sz w:val="24"/>
          <w:szCs w:val="24"/>
        </w:rPr>
      </w:pPr>
      <w:r>
        <w:rPr>
          <w:rFonts w:cs="Arial" w:ascii="Arial" w:hAnsi="Arial"/>
          <w:b/>
          <w:bCs/>
          <w:sz w:val="24"/>
          <w:szCs w:val="24"/>
        </w:rPr>
        <w:t xml:space="preserve">         </w:t>
      </w:r>
      <w:r>
        <w:rPr>
          <w:rFonts w:cs="Arial" w:ascii="Arial" w:hAnsi="Arial"/>
          <w:b/>
          <w:bCs/>
          <w:sz w:val="24"/>
          <w:szCs w:val="24"/>
        </w:rPr>
        <w:t>LİSE VE ÜNİVERSİTE ÖĞRENCİLERİNE YÖNELİK GENÇLİK BİLGİ YARIŞMASI</w:t>
      </w:r>
    </w:p>
    <w:p>
      <w:pPr>
        <w:pStyle w:val="Normal"/>
        <w:jc w:val="center"/>
        <w:rPr>
          <w:rFonts w:ascii="Arial" w:hAnsi="Arial"/>
          <w:sz w:val="24"/>
          <w:szCs w:val="24"/>
        </w:rPr>
      </w:pPr>
      <w:r>
        <w:rPr>
          <w:rFonts w:cs="Arial" w:ascii="Arial" w:hAnsi="Arial"/>
          <w:b/>
          <w:bCs/>
          <w:sz w:val="24"/>
          <w:szCs w:val="24"/>
        </w:rPr>
        <w:t xml:space="preserve">      </w:t>
      </w:r>
      <w:r>
        <w:rPr>
          <w:rFonts w:cs="Arial" w:ascii="Arial" w:hAnsi="Arial"/>
          <w:b/>
          <w:bCs/>
          <w:sz w:val="24"/>
          <w:szCs w:val="24"/>
        </w:rPr>
        <w:t>TESLİM TESELLÜM TUTANAĞI</w:t>
      </w:r>
    </w:p>
    <w:p>
      <w:pPr>
        <w:pStyle w:val="Normal"/>
        <w:jc w:val="center"/>
        <w:rPr>
          <w:rFonts w:ascii="Arial" w:hAnsi="Arial"/>
          <w:sz w:val="24"/>
          <w:szCs w:val="24"/>
        </w:rPr>
      </w:pPr>
      <w:r>
        <w:rPr>
          <w:rFonts w:cs="Arial" w:ascii="Arial" w:hAnsi="Arial"/>
          <w:b/>
          <w:bCs/>
          <w:sz w:val="24"/>
          <w:szCs w:val="24"/>
        </w:rPr>
        <w:t xml:space="preserve">   </w:t>
      </w:r>
      <w:r>
        <w:rPr>
          <w:rFonts w:cs="Arial" w:ascii="Arial" w:hAnsi="Arial"/>
          <w:b/>
          <w:bCs/>
          <w:sz w:val="24"/>
          <w:szCs w:val="24"/>
        </w:rPr>
        <w:t>(Soru Kitapçığı ve Cevap Anahtarlarının İl Yarışma Sorumlusundan Teslim Alındığına Dair  İl Sınav Sorumlusu ile Başkanlık Personeli Arasında Gerçekleştirilen Teslim Tesellüm)</w:t>
      </w:r>
    </w:p>
    <w:p>
      <w:pPr>
        <w:pStyle w:val="Normal"/>
        <w:jc w:val="both"/>
        <w:rPr>
          <w:rFonts w:ascii="Arial" w:hAnsi="Arial"/>
          <w:sz w:val="24"/>
          <w:szCs w:val="24"/>
        </w:rPr>
      </w:pPr>
      <w:r>
        <w:rPr>
          <w:rFonts w:cs="Arial" w:ascii="Arial" w:hAnsi="Arial"/>
          <w:sz w:val="24"/>
          <w:szCs w:val="24"/>
        </w:rPr>
        <w:tab/>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 xml:space="preserve">12.04.2025 tarihinde ................... ilinde ........................................................................... yarışma merkezi/merkezlerinde düzenlenen lise öğrencilerine yönelik gençlik bilgi yarışması için ...... adet soru kitapçığı ve cevap anahtarı; üniversite öğrencilerine yönelik gençlik bilgi yarışması için ...... adet soru kitapçığı ve cevap anahtarı .................... tarihinde </w:t>
      </w:r>
      <w:r>
        <w:rPr>
          <w:rFonts w:cs="Arial" w:ascii="Arial" w:hAnsi="Arial"/>
          <w:b/>
          <w:bCs/>
          <w:sz w:val="24"/>
          <w:szCs w:val="24"/>
        </w:rPr>
        <w:t>teslim alınmış</w:t>
      </w:r>
      <w:r>
        <w:rPr>
          <w:rFonts w:cs="Arial" w:ascii="Arial" w:hAnsi="Arial"/>
          <w:sz w:val="24"/>
          <w:szCs w:val="24"/>
        </w:rPr>
        <w:t xml:space="preserve"> olup yarışmaya .............. öğrenci katılmıştır.</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 xml:space="preserve">        </w:t>
      </w:r>
    </w:p>
    <w:p>
      <w:pPr>
        <w:pStyle w:val="Normal"/>
        <w:jc w:val="both"/>
        <w:rPr>
          <w:rFonts w:ascii="Arial" w:hAnsi="Arial"/>
          <w:sz w:val="24"/>
          <w:szCs w:val="24"/>
        </w:rPr>
      </w:pPr>
      <w:r>
        <w:rPr>
          <w:rFonts w:cs="Arial" w:ascii="Arial" w:hAnsi="Arial"/>
          <w:sz w:val="24"/>
          <w:szCs w:val="24"/>
        </w:rPr>
        <w:t xml:space="preserve">      </w:t>
      </w:r>
      <w:r>
        <w:rPr>
          <w:rFonts w:cs="Arial" w:ascii="Arial" w:hAnsi="Arial"/>
          <w:sz w:val="24"/>
          <w:szCs w:val="24"/>
        </w:rPr>
        <w:t>TESLİM EDEN</w:t>
        <w:tab/>
        <w:tab/>
        <w:tab/>
        <w:tab/>
        <w:tab/>
        <w:tab/>
        <w:tab/>
        <w:tab/>
        <w:t xml:space="preserve">   TESLİM ALAN</w:t>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ind w:left="927" w:hanging="0"/>
        <w:jc w:val="both"/>
        <w:rPr>
          <w:rFonts w:ascii="Arial" w:hAnsi="Arial"/>
          <w:b/>
          <w:b/>
          <w:sz w:val="24"/>
          <w:szCs w:val="24"/>
        </w:rPr>
      </w:pPr>
      <w:r>
        <w:rPr>
          <w:b/>
          <w:sz w:val="24"/>
          <w:szCs w:val="24"/>
        </w:rPr>
      </w:r>
    </w:p>
    <w:p>
      <w:pPr>
        <w:pStyle w:val="Standard"/>
        <w:spacing w:lineRule="auto" w:line="360" w:before="57" w:after="57"/>
        <w:jc w:val="both"/>
        <w:rPr>
          <w:rFonts w:ascii="Arial" w:hAnsi="Arial"/>
          <w:sz w:val="24"/>
          <w:szCs w:val="24"/>
        </w:rPr>
      </w:pPr>
      <w:r>
        <w:rPr>
          <w:sz w:val="24"/>
          <w:szCs w:val="24"/>
        </w:rPr>
      </w:r>
    </w:p>
    <w:p>
      <w:pPr>
        <w:pStyle w:val="Standard"/>
        <w:spacing w:lineRule="auto" w:line="360" w:before="57" w:after="57"/>
        <w:jc w:val="both"/>
        <w:rPr>
          <w:rFonts w:ascii="Arial" w:hAnsi="Arial"/>
          <w:sz w:val="24"/>
          <w:szCs w:val="24"/>
        </w:rPr>
      </w:pPr>
      <w:r>
        <w:rPr>
          <w:b/>
          <w:color w:val="000000"/>
          <w:sz w:val="24"/>
          <w:szCs w:val="24"/>
        </w:rPr>
        <w:tab/>
        <w:t xml:space="preserve">   Gençlik Bilgi Yarışması Sistemiyle İlgili Hususlar</w:t>
      </w:r>
    </w:p>
    <w:p>
      <w:pPr>
        <w:pStyle w:val="Standard"/>
        <w:spacing w:lineRule="auto" w:line="360" w:before="57" w:after="57"/>
        <w:ind w:left="567" w:hanging="0"/>
        <w:jc w:val="both"/>
        <w:rPr>
          <w:rFonts w:ascii="Arial" w:hAnsi="Arial"/>
          <w:sz w:val="24"/>
          <w:szCs w:val="24"/>
        </w:rPr>
      </w:pPr>
      <w:r>
        <w:rPr>
          <w:b/>
          <w:bCs/>
          <w:color w:val="000000" w:themeColor="text1"/>
          <w:sz w:val="24"/>
          <w:szCs w:val="24"/>
        </w:rPr>
        <w:t>1- yarisma.diyanet.gov.tr</w:t>
      </w:r>
      <w:r>
        <w:rPr>
          <w:b/>
          <w:color w:val="000000" w:themeColor="text1"/>
          <w:sz w:val="24"/>
          <w:szCs w:val="24"/>
        </w:rPr>
        <w:t xml:space="preserve"> internet adresiyle ilgili iş ve işlemleri koordine etmek üzere Din hizmetlerinden sorumlu İl Müftü Yardımcısı ve şube müdürü, il gençlik koordinatörü ve 2 personel belirlenecektir. Bahse konu  personelin bilgileri 22 Kasım 2024 tarihine kadar üst yazıyla Başkanlığımıza bildirilecektir.</w:t>
      </w:r>
    </w:p>
    <w:p>
      <w:pPr>
        <w:pStyle w:val="Standard"/>
        <w:spacing w:lineRule="auto" w:line="360"/>
        <w:ind w:left="567" w:hanging="0"/>
        <w:jc w:val="both"/>
        <w:rPr/>
      </w:pPr>
      <w:r>
        <w:rPr>
          <w:b/>
          <w:color w:val="000000" w:themeColor="text1"/>
          <w:sz w:val="24"/>
          <w:szCs w:val="24"/>
        </w:rPr>
        <w:t>2.</w:t>
      </w:r>
      <w:r>
        <w:rPr>
          <w:color w:val="000000" w:themeColor="text1"/>
          <w:sz w:val="24"/>
          <w:szCs w:val="24"/>
        </w:rPr>
        <w:t xml:space="preserve"> Müftülükler, illerine ait mevcut başvuru sayılarını göz önünde bulundurarak ihtiyacı karşılayacak şekilde </w:t>
      </w:r>
      <w:r>
        <w:rPr>
          <w:bCs/>
          <w:color w:val="000000" w:themeColor="text1"/>
          <w:sz w:val="24"/>
          <w:szCs w:val="24"/>
        </w:rPr>
        <w:t>il ya da ilçelerde yarışma merkezleri</w:t>
      </w:r>
      <w:r>
        <w:rPr>
          <w:color w:val="000000" w:themeColor="text1"/>
          <w:sz w:val="24"/>
          <w:szCs w:val="24"/>
        </w:rPr>
        <w:t xml:space="preserve">ni ve salonlarını planlayarak 28.03.2025 tarihi mesai bitimine kadar </w:t>
      </w:r>
      <w:hyperlink r:id="rId7">
        <w:r>
          <w:rPr>
            <w:rStyle w:val="Kpr1"/>
            <w:color w:val="000000" w:themeColor="text1"/>
            <w:sz w:val="24"/>
            <w:szCs w:val="24"/>
          </w:rPr>
          <w:t>yarisma.diyanet.gov.tr</w:t>
        </w:r>
      </w:hyperlink>
      <w:r>
        <w:rPr>
          <w:rStyle w:val="Kpr1"/>
          <w:color w:val="000000" w:themeColor="text1"/>
          <w:sz w:val="24"/>
          <w:szCs w:val="24"/>
        </w:rPr>
        <w:t xml:space="preserve"> adresinden sisteme bilgi girişlerini yapacaktır.</w:t>
      </w:r>
    </w:p>
    <w:p>
      <w:pPr>
        <w:pStyle w:val="Standard"/>
        <w:spacing w:lineRule="auto" w:line="360"/>
        <w:ind w:left="567" w:hanging="0"/>
        <w:jc w:val="both"/>
        <w:rPr>
          <w:rFonts w:ascii="Arial" w:hAnsi="Arial"/>
          <w:color w:val="000000" w:themeColor="text1"/>
          <w:sz w:val="24"/>
          <w:szCs w:val="24"/>
        </w:rPr>
      </w:pPr>
      <w:r>
        <w:rPr>
          <w:color w:val="000000" w:themeColor="text1"/>
          <w:sz w:val="24"/>
          <w:szCs w:val="24"/>
        </w:rPr>
      </w:r>
    </w:p>
    <w:p>
      <w:pPr>
        <w:pStyle w:val="Standard"/>
        <w:spacing w:lineRule="auto" w:line="360" w:before="57" w:after="57"/>
        <w:ind w:left="927" w:hanging="0"/>
        <w:jc w:val="both"/>
        <w:rPr>
          <w:rFonts w:ascii="Arial" w:hAnsi="Arial"/>
          <w:sz w:val="24"/>
          <w:szCs w:val="24"/>
        </w:rPr>
      </w:pPr>
      <w:r>
        <w:rPr>
          <w:b/>
          <w:sz w:val="24"/>
          <w:szCs w:val="24"/>
        </w:rPr>
        <w:t>Gençlik Bilgi Yarışması ve Merkezleriyle İlgili</w:t>
      </w:r>
    </w:p>
    <w:p>
      <w:pPr>
        <w:pStyle w:val="Standard"/>
        <w:numPr>
          <w:ilvl w:val="0"/>
          <w:numId w:val="1"/>
        </w:numPr>
        <w:spacing w:lineRule="auto" w:line="360"/>
        <w:jc w:val="both"/>
        <w:rPr>
          <w:rFonts w:ascii="Arial" w:hAnsi="Arial"/>
          <w:sz w:val="24"/>
          <w:szCs w:val="24"/>
        </w:rPr>
      </w:pPr>
      <w:r>
        <w:rPr>
          <w:b/>
          <w:sz w:val="24"/>
          <w:szCs w:val="24"/>
        </w:rPr>
        <w:t>Gençlik Bilgi Yarışması süresince oluşabilecek bütün masraflar mahalli imkânlar ile karşılanacağından yarışma merkezleri için öncelikle Başkanlığa veya Türkiye Diyanet Vakfı’na ait ferah mekânların (konferans salonu, gençlik hizmet mekânı, Kur’an kursu, eğitim merkezi vb.) tercih edilecektir.</w:t>
      </w:r>
    </w:p>
    <w:p>
      <w:pPr>
        <w:pStyle w:val="Standard"/>
        <w:numPr>
          <w:ilvl w:val="0"/>
          <w:numId w:val="1"/>
        </w:numPr>
        <w:spacing w:lineRule="auto" w:line="360"/>
        <w:jc w:val="both"/>
        <w:rPr>
          <w:rFonts w:ascii="Arial" w:hAnsi="Arial"/>
          <w:sz w:val="24"/>
          <w:szCs w:val="24"/>
        </w:rPr>
      </w:pPr>
      <w:r>
        <w:rPr>
          <w:sz w:val="24"/>
          <w:szCs w:val="24"/>
        </w:rPr>
        <w:t>Gençlik Bilgi Yarışması merkezi olarak kullanılması planlanan diğer kurum mekanlarıyla ilgili yazışmalar Müftülüklerce yapılacaktır.</w:t>
      </w:r>
    </w:p>
    <w:p>
      <w:pPr>
        <w:pStyle w:val="Standard"/>
        <w:numPr>
          <w:ilvl w:val="0"/>
          <w:numId w:val="1"/>
        </w:numPr>
        <w:spacing w:lineRule="auto" w:line="360"/>
        <w:jc w:val="both"/>
        <w:rPr>
          <w:rFonts w:ascii="Arial" w:hAnsi="Arial"/>
          <w:sz w:val="24"/>
          <w:szCs w:val="24"/>
        </w:rPr>
      </w:pPr>
      <w:r>
        <w:rPr>
          <w:sz w:val="24"/>
          <w:szCs w:val="24"/>
        </w:rPr>
        <w:t>Yarışma merkezleri güvenliğinin sağlanabilmesi amacıyla emniyet birimleriyle koordineli bir şekilde hareket edilecektir.</w:t>
      </w:r>
    </w:p>
    <w:p>
      <w:pPr>
        <w:pStyle w:val="Standard"/>
        <w:numPr>
          <w:ilvl w:val="0"/>
          <w:numId w:val="1"/>
        </w:numPr>
        <w:spacing w:lineRule="auto" w:line="360"/>
        <w:jc w:val="both"/>
        <w:rPr>
          <w:rFonts w:ascii="Arial" w:hAnsi="Arial"/>
          <w:sz w:val="24"/>
          <w:szCs w:val="24"/>
        </w:rPr>
      </w:pPr>
      <w:r>
        <w:rPr>
          <w:sz w:val="24"/>
          <w:szCs w:val="24"/>
        </w:rPr>
        <w:t xml:space="preserve">Öğrencilerin yarışmaya gireceği merkezler Başkanlığımız tarafından belirlenecektir. </w:t>
      </w:r>
    </w:p>
    <w:p>
      <w:pPr>
        <w:pStyle w:val="Standard"/>
        <w:numPr>
          <w:ilvl w:val="0"/>
          <w:numId w:val="1"/>
        </w:numPr>
        <w:spacing w:lineRule="auto" w:line="360"/>
        <w:jc w:val="both"/>
        <w:rPr>
          <w:rFonts w:ascii="Arial" w:hAnsi="Arial"/>
          <w:sz w:val="24"/>
          <w:szCs w:val="24"/>
        </w:rPr>
      </w:pPr>
      <w:r>
        <w:rPr>
          <w:sz w:val="24"/>
          <w:szCs w:val="24"/>
        </w:rPr>
        <w:t xml:space="preserve">Bir ilçede yarışma merkezinin açılabilmesi için en az 20 kişinin müracaat etmesi gerekmektedir. 20 kişinin altında kalması halinde yarışmacılar en yakın il/ilçedeki  yarışma merkezinde yarışmaya katılacaktır. Bu yarışmacıların  Yarışma merkezleri Başkanlığımızca belirlenecektir. </w:t>
      </w:r>
    </w:p>
    <w:p>
      <w:pPr>
        <w:pStyle w:val="Standard"/>
        <w:numPr>
          <w:ilvl w:val="0"/>
          <w:numId w:val="1"/>
        </w:numPr>
        <w:spacing w:lineRule="auto" w:line="360"/>
        <w:jc w:val="both"/>
        <w:rPr/>
      </w:pPr>
      <w:r>
        <w:rPr>
          <w:sz w:val="24"/>
          <w:szCs w:val="24"/>
        </w:rPr>
        <w:t>20 (Yirmi) yarışmacıdan az planlamanın yapıldığı salonlarda bir (1), daha fazla yarışmacının katıldığı salonlarda ise ihtiyaç nispetinde iki (2) gözetmen istihdam edilecektir. İhtiyaç halinde farklı kurum personeli görevlendirilebilecektir.</w:t>
      </w:r>
    </w:p>
    <w:p>
      <w:pPr>
        <w:pStyle w:val="Standard"/>
        <w:numPr>
          <w:ilvl w:val="0"/>
          <w:numId w:val="1"/>
        </w:numPr>
        <w:spacing w:lineRule="auto" w:line="360"/>
        <w:jc w:val="both"/>
        <w:rPr>
          <w:rFonts w:ascii="Arial" w:hAnsi="Arial"/>
          <w:sz w:val="24"/>
          <w:szCs w:val="24"/>
        </w:rPr>
      </w:pPr>
      <w:r>
        <w:rPr>
          <w:color w:val="000000"/>
          <w:sz w:val="24"/>
          <w:szCs w:val="24"/>
        </w:rPr>
        <w:t>Her bir salon için ayrı ayrı düzenlenecek olan yoklama listesi gözetmenler tarafından yarışmaya katılanlara imzalatılacak, sınava ilk 30 dk içerisinde katılmayanlar için “yarışmaya katılmadı” bilgisi not edilecektir.</w:t>
      </w:r>
    </w:p>
    <w:p>
      <w:pPr>
        <w:pStyle w:val="Standard"/>
        <w:numPr>
          <w:ilvl w:val="0"/>
          <w:numId w:val="1"/>
        </w:numPr>
        <w:spacing w:lineRule="auto" w:line="360"/>
        <w:jc w:val="both"/>
        <w:rPr>
          <w:rFonts w:ascii="Arial" w:hAnsi="Arial"/>
          <w:sz w:val="24"/>
          <w:szCs w:val="24"/>
        </w:rPr>
      </w:pPr>
      <w:r>
        <w:rPr>
          <w:sz w:val="24"/>
          <w:szCs w:val="24"/>
        </w:rPr>
        <w:t>Engelli yarışmacı olması halinde müftülükler tarafından gerekli tedbirler alınarak engel durumuna göre ihtiyaç duyulması halinde ayrı bir sınıf oluşturulup yarışmaya girmesi sağlanacaktır.</w:t>
      </w:r>
    </w:p>
    <w:p>
      <w:pPr>
        <w:pStyle w:val="Standard"/>
        <w:numPr>
          <w:ilvl w:val="0"/>
          <w:numId w:val="1"/>
        </w:numPr>
        <w:spacing w:lineRule="auto" w:line="360"/>
        <w:jc w:val="both"/>
        <w:rPr>
          <w:rFonts w:ascii="Arial" w:hAnsi="Arial"/>
          <w:sz w:val="24"/>
          <w:szCs w:val="24"/>
        </w:rPr>
      </w:pPr>
      <w:r>
        <w:rPr>
          <w:sz w:val="24"/>
          <w:szCs w:val="24"/>
        </w:rPr>
        <w:t>Yarışmacılar Gençlik Bilgi Yarışması giriş belgelerini yarisma.diyanet.gov.tr adresinden alacaklardır.</w:t>
      </w:r>
    </w:p>
    <w:p>
      <w:pPr>
        <w:pStyle w:val="Standard"/>
        <w:numPr>
          <w:ilvl w:val="0"/>
          <w:numId w:val="1"/>
        </w:numPr>
        <w:spacing w:lineRule="auto" w:line="360"/>
        <w:jc w:val="both"/>
        <w:rPr>
          <w:rFonts w:ascii="Arial" w:hAnsi="Arial"/>
          <w:sz w:val="24"/>
          <w:szCs w:val="24"/>
        </w:rPr>
      </w:pPr>
      <w:r>
        <w:rPr>
          <w:sz w:val="24"/>
          <w:szCs w:val="24"/>
        </w:rPr>
        <w:t xml:space="preserve">Yarışmacıların merkezleri belirlendikten sonra hiçbir surette yer değişiklikliği yapılmayacaktır. </w:t>
      </w:r>
    </w:p>
    <w:p>
      <w:pPr>
        <w:pStyle w:val="Standard"/>
        <w:numPr>
          <w:ilvl w:val="0"/>
          <w:numId w:val="1"/>
        </w:numPr>
        <w:spacing w:lineRule="auto" w:line="360"/>
        <w:jc w:val="both"/>
        <w:rPr>
          <w:rFonts w:ascii="Arial" w:hAnsi="Arial"/>
          <w:sz w:val="24"/>
          <w:szCs w:val="24"/>
        </w:rPr>
      </w:pPr>
      <w:r>
        <w:rPr>
          <w:color w:val="000000"/>
          <w:sz w:val="24"/>
          <w:szCs w:val="24"/>
        </w:rPr>
        <w:t xml:space="preserve">Öğrenciler yarışma giriş belgelerini ve kimliklerini (T.C. kimliği, pasaport, ehliyet) ibraz etmek zorundadır. </w:t>
      </w:r>
      <w:r>
        <w:rPr>
          <w:b w:val="false"/>
          <w:bCs w:val="false"/>
          <w:color w:val="000000"/>
          <w:sz w:val="24"/>
          <w:szCs w:val="24"/>
        </w:rPr>
        <w:t>Fotoğraflı yarışma giriş belgeleri ibraz etmeyen yarışmacılar yarışmaya alınmayacaktır. ( 15 yaş altı yarışmacılarda kimlikte fotoğraf zorunlu değildir.)</w:t>
      </w:r>
    </w:p>
    <w:p>
      <w:pPr>
        <w:pStyle w:val="Standard"/>
        <w:numPr>
          <w:ilvl w:val="0"/>
          <w:numId w:val="1"/>
        </w:numPr>
        <w:spacing w:lineRule="auto" w:line="360"/>
        <w:jc w:val="both"/>
        <w:rPr>
          <w:rFonts w:ascii="Arial" w:hAnsi="Arial"/>
          <w:sz w:val="24"/>
          <w:szCs w:val="24"/>
        </w:rPr>
      </w:pPr>
      <w:r>
        <w:rPr>
          <w:sz w:val="24"/>
          <w:szCs w:val="24"/>
        </w:rPr>
        <w:t xml:space="preserve"> </w:t>
      </w:r>
      <w:r>
        <w:rPr>
          <w:sz w:val="24"/>
          <w:szCs w:val="24"/>
        </w:rPr>
        <w:t xml:space="preserve">Cep telefonu, bilgisayar, kitap vb. iletişim ve bilgi araçları ile yarışmaya  girilmesine müsaade edilmeyecektir. </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Yarışmacılar görevlilerin her türlü uyarılarına uymak zorundadır. Yarışma disiplinine uymayan, ferdi veya toplu olarak kopya çekmeye teşebbüs edenler gözetmenlerce tutanak altına alınacak ve cevap kağıtları değerlendirmeye alınmayacaktır. Gözetmenler, kopya çekenleri uyarmak zorunda değildir.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Yarışma başladıktan sonra adayların görevlilerle konuşmaları ve soru sormaları, birbirlerinden kalem, silgi vb. şeyler istemeleri, aynı şekilde görevlilerin de adaylarla yakından ve alçak sesle konuşmaları yasaktır.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Sorular ve cevap seçeneklerine dair not tutulmayacak, notların dışarıya çıkarılmasına izin verilmeyecektir.</w:t>
      </w:r>
    </w:p>
    <w:p>
      <w:pPr>
        <w:pStyle w:val="Standard"/>
        <w:numPr>
          <w:ilvl w:val="0"/>
          <w:numId w:val="1"/>
        </w:numPr>
        <w:spacing w:lineRule="auto" w:line="360"/>
        <w:jc w:val="both"/>
        <w:rPr>
          <w:rFonts w:ascii="Arial" w:hAnsi="Arial"/>
          <w:sz w:val="24"/>
          <w:szCs w:val="24"/>
        </w:rPr>
      </w:pPr>
      <w:r>
        <w:rPr>
          <w:sz w:val="24"/>
          <w:szCs w:val="24"/>
        </w:rPr>
        <w:t xml:space="preserve"> </w:t>
      </w:r>
      <w:r>
        <w:rPr>
          <w:sz w:val="24"/>
          <w:szCs w:val="24"/>
        </w:rPr>
        <w:t>Yarışmanın İlk 30 dakikası içerisinde hiçbir adayın salondan çıkışına izin verilmeyecektir. Evrakını teslim ederek salonu terk eden aday, her ne sebeple olursa olsun tekrar sınava alınmayacaktır.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Yarışmacılar yarışma sınavını tamamlasalar bile sınavın son 20 dakikasında salondan çıkarılmayacak ayrıca sınıf ve salonda en az 2 adayın bulunmasına dikkat edilerek kalan iki adaydan biri sınavı bitirse bile diğer adayın sınavı tamamlamasına kadar sınav salonunda beklemesi sağlanacaktır.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 xml:space="preserve">Değerlendirme işlemleri cevap kağıdındaki kodlamalara göre yapıldığından, yarışma soru kitapçığının kapak kısmındaki bilgiler ve cevap kağıdının adı, soyadı, imza bölümlerinin yer aldığı kısımlar kutucukların dışına taşmadan kurşun kalemle doldurulacaktır. Gözetmen, kitapçık ve cevap kağıdında doldurulan bilgilerin doğruluğunu yarışma başlamadan kontrol edecektir. </w:t>
      </w:r>
      <w:r>
        <w:rPr>
          <w:b/>
          <w:bCs/>
          <w:sz w:val="24"/>
          <w:szCs w:val="24"/>
        </w:rPr>
        <w:t>Eksik ve hatalı kodlama ve imza eksikliğinden yarışmacı sorumlu olacaktır.</w:t>
      </w:r>
    </w:p>
    <w:p>
      <w:pPr>
        <w:pStyle w:val="Standard"/>
        <w:numPr>
          <w:ilvl w:val="0"/>
          <w:numId w:val="1"/>
        </w:numPr>
        <w:spacing w:lineRule="auto" w:line="360" w:before="57" w:after="57"/>
        <w:jc w:val="both"/>
        <w:rPr>
          <w:rFonts w:ascii="Arial" w:hAnsi="Arial"/>
          <w:sz w:val="24"/>
          <w:szCs w:val="24"/>
        </w:rPr>
      </w:pPr>
      <w:r>
        <w:rPr>
          <w:b/>
          <w:sz w:val="24"/>
          <w:szCs w:val="24"/>
        </w:rPr>
        <w:t xml:space="preserve"> </w:t>
      </w:r>
      <w:r>
        <w:rPr>
          <w:sz w:val="24"/>
          <w:szCs w:val="24"/>
        </w:rPr>
        <w:t xml:space="preserve">Gençlik Bilgi Yarışması kitapçıkları (A ve B) ve optik cevap kağıdı </w:t>
      </w:r>
      <w:r>
        <w:rPr>
          <w:b/>
          <w:bCs/>
          <w:sz w:val="24"/>
          <w:szCs w:val="24"/>
        </w:rPr>
        <w:t xml:space="preserve">Başkanlık tarafından Ankara’da bastırılacak </w:t>
      </w:r>
      <w:r>
        <w:rPr>
          <w:sz w:val="24"/>
          <w:szCs w:val="24"/>
        </w:rPr>
        <w:t>ve il müftülüklerine Başkanlık personeli refakatinde muhafazalı ve mühürlü olarak gönderilecektir.</w:t>
      </w:r>
    </w:p>
    <w:p>
      <w:pPr>
        <w:pStyle w:val="Standard"/>
        <w:numPr>
          <w:ilvl w:val="0"/>
          <w:numId w:val="1"/>
        </w:numPr>
        <w:spacing w:lineRule="auto" w:line="360"/>
        <w:jc w:val="both"/>
        <w:rPr>
          <w:rFonts w:ascii="Arial" w:hAnsi="Arial"/>
          <w:sz w:val="24"/>
          <w:szCs w:val="24"/>
        </w:rPr>
      </w:pPr>
      <w:r>
        <w:rPr>
          <w:b/>
          <w:bCs/>
          <w:sz w:val="24"/>
          <w:szCs w:val="24"/>
        </w:rPr>
        <w:t xml:space="preserve">Kitapçık ve cevap anahtarı bedeli TDV şubeleri imkânlarıyla karşılanacaktır. </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Sorular 5 şıklı olacaktır. Bir soru için birden fazla şık işaretlenmesi durumunda, bu soru cevaplandırılmamış sayılacaktır. Doğru kodlama şekli aşağıdaki gibidir;</w:t>
      </w:r>
    </w:p>
    <w:p>
      <w:pPr>
        <w:pStyle w:val="Standard"/>
        <w:spacing w:lineRule="auto" w:line="360"/>
        <w:ind w:left="927" w:hanging="0"/>
        <w:jc w:val="both"/>
        <w:rPr>
          <w:rFonts w:ascii="Arial" w:hAnsi="Arial"/>
          <w:sz w:val="24"/>
          <w:szCs w:val="24"/>
        </w:rPr>
      </w:pPr>
      <w:r>
        <w:rPr>
          <w:rFonts w:eastAsia="Calibri"/>
          <w:sz w:val="24"/>
          <w:szCs w:val="24"/>
        </w:rPr>
        <w:t>Örnek:</w:t>
      </w:r>
    </w:p>
    <w:p>
      <w:pPr>
        <w:pStyle w:val="Standard"/>
        <w:spacing w:lineRule="auto" w:line="360"/>
        <w:ind w:left="927" w:hanging="0"/>
        <w:jc w:val="both"/>
        <w:rPr>
          <w:rFonts w:eastAsia="Calibri"/>
        </w:rPr>
      </w:pPr>
      <w:r>
        <w:rPr>
          <w:rFonts w:eastAsia="Calibri"/>
        </w:rPr>
      </w:r>
    </w:p>
    <w:p>
      <w:pPr>
        <w:pStyle w:val="Normal"/>
        <w:numPr>
          <w:ilvl w:val="0"/>
          <w:numId w:val="0"/>
        </w:numPr>
        <w:spacing w:lineRule="auto" w:line="360"/>
        <w:ind w:left="720" w:hanging="0"/>
        <w:jc w:val="both"/>
        <w:rPr>
          <w:rFonts w:ascii="Arial" w:hAnsi="Arial"/>
          <w:sz w:val="24"/>
          <w:szCs w:val="24"/>
        </w:rPr>
      </w:pPr>
      <w:r>
        <mc:AlternateContent>
          <mc:Choice Requires="wps">
            <w:drawing>
              <wp:anchor behindDoc="0" distT="6350" distB="6350" distL="6350" distR="6350" simplePos="0" locked="0" layoutInCell="0" allowOverlap="1" relativeHeight="6">
                <wp:simplePos x="0" y="0"/>
                <wp:positionH relativeFrom="column">
                  <wp:posOffset>492125</wp:posOffset>
                </wp:positionH>
                <wp:positionV relativeFrom="paragraph">
                  <wp:posOffset>-157480</wp:posOffset>
                </wp:positionV>
                <wp:extent cx="197485" cy="191135"/>
                <wp:effectExtent l="0" t="0" r="0" b="0"/>
                <wp:wrapNone/>
                <wp:docPr id="5" name="Akış Çizelgesi: Bağlayıcı 2"/>
                <a:graphic xmlns:a="http://schemas.openxmlformats.org/drawingml/2006/main">
                  <a:graphicData uri="http://schemas.microsoft.com/office/word/2010/wordprocessingShape">
                    <wps:wsp>
                      <wps:cNvSpPr/>
                      <wps:spPr>
                        <a:xfrm>
                          <a:off x="0" y="0"/>
                          <a:ext cx="196920" cy="190440"/>
                        </a:xfrm>
                        <a:prstGeom prst="flowChartConnector">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type id="_x0000_t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Akış Çizelgesi: Bağlayıcı 2" path="l-2147483648,-2147483643l-2147483628,-2147483627l-2147483648,-2147483643l-2147483626,-2147483625xe" fillcolor="black" stroked="t" o:allowincell="f" style="position:absolute;margin-left:38.75pt;margin-top:-12.4pt;width:15.45pt;height:14.95pt;mso-wrap-style:none;v-text-anchor:middle" type="_x0000_t120">
                <v:fill o:detectmouseclick="t" type="solid" color2="white"/>
                <v:stroke color="black" weight="12600" joinstyle="miter" endcap="flat"/>
                <w10:wrap type="none"/>
              </v:shape>
            </w:pict>
          </mc:Fallback>
        </mc:AlternateContent>
        <mc:AlternateContent>
          <mc:Choice Requires="wps">
            <w:drawing>
              <wp:anchor behindDoc="0" distT="6350" distB="6350" distL="6350" distR="6350" simplePos="0" locked="0" layoutInCell="0" allowOverlap="1" relativeHeight="7">
                <wp:simplePos x="0" y="0"/>
                <wp:positionH relativeFrom="leftMargin">
                  <wp:posOffset>1391920</wp:posOffset>
                </wp:positionH>
                <wp:positionV relativeFrom="paragraph">
                  <wp:posOffset>27305</wp:posOffset>
                </wp:positionV>
                <wp:extent cx="197485" cy="191135"/>
                <wp:effectExtent l="0" t="0" r="0" b="0"/>
                <wp:wrapNone/>
                <wp:docPr id="6" name="Akış Çizelgesi: Bağlayıcı 3"/>
                <a:graphic xmlns:a="http://schemas.openxmlformats.org/drawingml/2006/main">
                  <a:graphicData uri="http://schemas.microsoft.com/office/word/2010/wordprocessingShape">
                    <wps:wsp>
                      <wps:cNvSpPr/>
                      <wps:spPr>
                        <a:xfrm>
                          <a:off x="0" y="0"/>
                          <a:ext cx="196920" cy="190440"/>
                        </a:xfrm>
                        <a:prstGeom prst="flowChartConnector">
                          <a:avLst/>
                        </a:prstGeom>
                        <a:solidFill>
                          <a:srgbClr val="ffffff"/>
                        </a:solidFill>
                        <a:ln w="12600">
                          <a:solidFill>
                            <a:srgbClr val="000000"/>
                          </a:solidFill>
                          <a:miter/>
                        </a:ln>
                      </wps:spPr>
                      <wps:style>
                        <a:lnRef idx="0"/>
                        <a:fillRef idx="0"/>
                        <a:effectRef idx="0"/>
                        <a:fontRef idx="minor"/>
                      </wps:style>
                      <wps:bodyPr/>
                    </wps:wsp>
                  </a:graphicData>
                </a:graphic>
              </wp:anchor>
            </w:drawing>
          </mc:Choice>
          <mc:Fallback>
            <w:pict>
              <v:shape id="shape_0" ID="Akış Çizelgesi: Bağlayıcı 3" path="l-2147483648,-2147483643l-2147483628,-2147483627l-2147483648,-2147483643l-2147483626,-2147483625xe" fillcolor="white" stroked="t" o:allowincell="f" style="position:absolute;margin-left:109.6pt;margin-top:2.15pt;width:15.45pt;height:14.95pt;mso-wrap-style:none;v-text-anchor:middle;mso-position-horizontal-relative:page" type="_x0000_t120">
                <v:fill o:detectmouseclick="t" type="solid" color2="black"/>
                <v:stroke color="black" weight="12600" joinstyle="miter" endcap="flat"/>
                <w10:wrap type="none"/>
              </v:shape>
            </w:pict>
          </mc:Fallback>
        </mc:AlternateContent>
        <mc:AlternateContent>
          <mc:Choice Requires="wps">
            <w:drawing>
              <wp:anchor behindDoc="0" distT="6350" distB="6350" distL="6350" distR="6350" simplePos="0" locked="0" layoutInCell="0" allowOverlap="1" relativeHeight="10">
                <wp:simplePos x="0" y="0"/>
                <wp:positionH relativeFrom="column">
                  <wp:posOffset>2967355</wp:posOffset>
                </wp:positionH>
                <wp:positionV relativeFrom="paragraph">
                  <wp:posOffset>-17145</wp:posOffset>
                </wp:positionV>
                <wp:extent cx="203835" cy="191135"/>
                <wp:effectExtent l="0" t="0" r="0" b="0"/>
                <wp:wrapNone/>
                <wp:docPr id="7" name="Akış Çizelgesi: Toplam Birleşimi 7"/>
                <a:graphic xmlns:a="http://schemas.openxmlformats.org/drawingml/2006/main">
                  <a:graphicData uri="http://schemas.microsoft.com/office/word/2010/wordprocessingShape">
                    <wps:wsp>
                      <wps:cNvSpPr/>
                      <wps:spPr>
                        <a:xfrm>
                          <a:off x="0" y="0"/>
                          <a:ext cx="203040" cy="190440"/>
                        </a:xfrm>
                        <a:prstGeom prst="flowChartSummingJunction">
                          <a:avLst/>
                        </a:prstGeom>
                        <a:solidFill>
                          <a:srgbClr val="ffffff"/>
                        </a:solidFill>
                        <a:ln w="12600">
                          <a:solidFill>
                            <a:srgbClr val="000000"/>
                          </a:solidFill>
                          <a:miter/>
                        </a:ln>
                      </wps:spPr>
                      <wps:style>
                        <a:lnRef idx="0"/>
                        <a:fillRef idx="0"/>
                        <a:effectRef idx="0"/>
                        <a:fontRef idx="minor"/>
                      </wps:style>
                      <wps:bodyPr/>
                    </wps:wsp>
                  </a:graphicData>
                </a:graphic>
              </wp:anchor>
            </w:drawing>
          </mc:Choice>
          <mc:Fallback>
            <w:pict>
              <v:shapetype id="_x0000_t123" coordsize="21600,21600" o:spt="123" path="m,10800qy@7@8qx@9@10qy@11@12qx@13@14xnsem@3@5l@4@6m@4@5l@3@6nfem,10800qy@7@8qx@9@10qy@11@12qx@13@14xnf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Akış Çizelgesi: Toplam Birleşimi 7" path="l-2147483648,-2147483643l-2147483628,-2147483627l-2147483648,-2147483643l-2147483626,-2147483625xel-2147483624,-2147483623l-2147483622,-2147483621el-2147483635,-2147483631l-2147483635,-2147483633l-2147483637,-2147483631l0,-2147483634xe" fillcolor="white" stroked="t" o:allowincell="f" style="position:absolute;margin-left:233.65pt;margin-top:-1.35pt;width:15.95pt;height:14.95pt;mso-wrap-style:none;v-text-anchor:middle" type="_x0000_t123">
                <v:fill o:detectmouseclick="t" type="solid" color2="black"/>
                <v:stroke color="black" weight="12600" joinstyle="miter" endcap="flat"/>
                <w10:wrap type="none"/>
              </v:shape>
            </w:pict>
          </mc:Fallback>
        </mc:AlternateContent>
      </w:r>
      <w:r>
        <w:rPr>
          <w:rFonts w:eastAsia="Calibri" w:cs="Times New Roman" w:ascii="Arial" w:hAnsi="Arial"/>
          <w:b w:val="false"/>
          <w:bCs w:val="false"/>
          <w:sz w:val="24"/>
          <w:szCs w:val="24"/>
        </w:rPr>
        <w:t xml:space="preserve">        </w:t>
      </w:r>
      <w:r>
        <w:rPr>
          <w:rFonts w:eastAsia="Calibri" w:cs="Times New Roman" w:ascii="Arial" w:hAnsi="Arial"/>
          <w:b w:val="false"/>
          <w:bCs w:val="false"/>
          <w:sz w:val="24"/>
          <w:szCs w:val="24"/>
        </w:rPr>
        <w:t>Yanlış Kodlama</w:t>
        <w:tab/>
        <w:t xml:space="preserve">      </w:t>
        <w:tab/>
        <w:t xml:space="preserve">            Yanlış Kodlama</w:t>
        <w:tab/>
        <w:tab/>
      </w:r>
    </w:p>
    <w:p>
      <w:pPr>
        <w:pStyle w:val="Normal"/>
        <w:numPr>
          <w:ilvl w:val="0"/>
          <w:numId w:val="0"/>
        </w:numPr>
        <w:spacing w:lineRule="auto" w:line="360"/>
        <w:ind w:left="720" w:hanging="0"/>
        <w:jc w:val="both"/>
        <w:rPr>
          <w:rFonts w:ascii="Arial" w:hAnsi="Arial"/>
          <w:sz w:val="24"/>
          <w:szCs w:val="24"/>
        </w:rPr>
      </w:pPr>
      <w:r>
        <w:rPr>
          <w:rFonts w:eastAsia="Calibri" w:cs="Times New Roman" w:ascii="Arial" w:hAnsi="Arial"/>
          <w:b w:val="false"/>
          <w:bCs w:val="false"/>
          <w:sz w:val="24"/>
          <w:szCs w:val="24"/>
        </w:rPr>
        <mc:AlternateContent>
          <mc:Choice Requires="wps">
            <w:drawing>
              <wp:anchor behindDoc="0" distT="6350" distB="6350" distL="6350" distR="6350" simplePos="0" locked="0" layoutInCell="0" allowOverlap="1" relativeHeight="9">
                <wp:simplePos x="0" y="0"/>
                <wp:positionH relativeFrom="column">
                  <wp:posOffset>2985135</wp:posOffset>
                </wp:positionH>
                <wp:positionV relativeFrom="paragraph">
                  <wp:posOffset>-1905</wp:posOffset>
                </wp:positionV>
                <wp:extent cx="197485" cy="191135"/>
                <wp:effectExtent l="0" t="0" r="0" b="0"/>
                <wp:wrapNone/>
                <wp:docPr id="8" name="Akış Çizelgesi: Bağlayıcı 6"/>
                <a:graphic xmlns:a="http://schemas.openxmlformats.org/drawingml/2006/main">
                  <a:graphicData uri="http://schemas.microsoft.com/office/word/2010/wordprocessingShape">
                    <wps:wsp>
                      <wps:cNvSpPr/>
                      <wps:spPr>
                        <a:xfrm>
                          <a:off x="0" y="0"/>
                          <a:ext cx="196920" cy="190440"/>
                        </a:xfrm>
                        <a:prstGeom prst="flowChartConnector">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Akış Çizelgesi: Bağlayıcı 6" path="l-2147483648,-2147483643l-2147483628,-2147483627l-2147483648,-2147483643l-2147483626,-2147483625xe" fillcolor="black" stroked="t" o:allowincell="f" style="position:absolute;margin-left:235.05pt;margin-top:-0.15pt;width:15.45pt;height:14.95pt;mso-wrap-style:none;v-text-anchor:middle" type="_x0000_t120">
                <v:fill o:detectmouseclick="t" type="solid" color2="white"/>
                <v:stroke color="black" weight="12600" joinstyle="miter" endcap="flat"/>
                <w10:wrap type="none"/>
              </v:shape>
            </w:pict>
          </mc:Fallback>
        </mc:AlternateContent>
        <w:t xml:space="preserve">    </w:t>
      </w:r>
      <w:r>
        <mc:AlternateContent>
          <mc:Choice Requires="wps">
            <w:drawing>
              <wp:anchor behindDoc="0" distT="19050" distB="19050" distL="19050" distR="19050" simplePos="0" locked="0" layoutInCell="0" allowOverlap="1" relativeHeight="8">
                <wp:simplePos x="0" y="0"/>
                <wp:positionH relativeFrom="column">
                  <wp:posOffset>527050</wp:posOffset>
                </wp:positionH>
                <wp:positionV relativeFrom="paragraph">
                  <wp:posOffset>-9525</wp:posOffset>
                </wp:positionV>
                <wp:extent cx="197485" cy="191135"/>
                <wp:effectExtent l="0" t="0" r="0" b="0"/>
                <wp:wrapNone/>
                <wp:docPr id="9" name="Akış Çizelgesi: Bağlayıcı 5"/>
                <a:graphic xmlns:a="http://schemas.openxmlformats.org/drawingml/2006/main">
                  <a:graphicData uri="http://schemas.microsoft.com/office/word/2010/wordprocessingShape">
                    <wps:wsp>
                      <wps:cNvSpPr/>
                      <wps:spPr>
                        <a:xfrm>
                          <a:off x="0" y="0"/>
                          <a:ext cx="196920" cy="190440"/>
                        </a:xfrm>
                        <a:prstGeom prst="flowChartConnector">
                          <a:avLst/>
                        </a:prstGeom>
                        <a:solidFill>
                          <a:srgbClr val="ffffff"/>
                        </a:solidFill>
                        <a:ln w="38160">
                          <a:solidFill>
                            <a:srgbClr val="000000"/>
                          </a:solidFill>
                          <a:miter/>
                        </a:ln>
                      </wps:spPr>
                      <wps:style>
                        <a:lnRef idx="0"/>
                        <a:fillRef idx="0"/>
                        <a:effectRef idx="0"/>
                        <a:fontRef idx="minor"/>
                      </wps:style>
                      <wps:bodyPr/>
                    </wps:wsp>
                  </a:graphicData>
                </a:graphic>
              </wp:anchor>
            </w:drawing>
          </mc:Choice>
          <mc:Fallback>
            <w:pict>
              <v:shape id="shape_0" ID="Akış Çizelgesi: Bağlayıcı 5" path="l-2147483648,-2147483643l-2147483628,-2147483627l-2147483648,-2147483643l-2147483626,-2147483625xe" fillcolor="white" stroked="t" o:allowincell="f" style="position:absolute;margin-left:41.5pt;margin-top:-0.75pt;width:15.45pt;height:14.95pt;mso-wrap-style:none;v-text-anchor:middle" type="_x0000_t120">
                <v:fill o:detectmouseclick="t" type="solid" color2="black"/>
                <v:stroke color="black" weight="38160" joinstyle="miter" endcap="flat"/>
                <w10:wrap type="none"/>
              </v:shape>
            </w:pict>
          </mc:Fallback>
        </mc:AlternateContent>
      </w:r>
      <w:r>
        <w:rPr>
          <w:rFonts w:eastAsia="Calibri" w:cs="Times New Roman" w:ascii="Arial" w:hAnsi="Arial"/>
          <w:b w:val="false"/>
          <w:bCs w:val="false"/>
          <w:sz w:val="24"/>
          <w:szCs w:val="24"/>
        </w:rPr>
        <w:t xml:space="preserve">    </w:t>
      </w:r>
      <w:r>
        <w:rPr>
          <w:rFonts w:eastAsia="Calibri" w:cs="Times New Roman" w:ascii="Arial" w:hAnsi="Arial"/>
          <w:b w:val="false"/>
          <w:bCs w:val="false"/>
          <w:sz w:val="24"/>
          <w:szCs w:val="24"/>
        </w:rPr>
        <w:t>Yanlış Kodlama                                 Doğru Kodlama</w:t>
      </w:r>
    </w:p>
    <w:p>
      <w:pPr>
        <w:pStyle w:val="Standard"/>
        <w:numPr>
          <w:ilvl w:val="0"/>
          <w:numId w:val="1"/>
        </w:numPr>
        <w:spacing w:lineRule="auto" w:line="360"/>
        <w:jc w:val="both"/>
        <w:rPr>
          <w:rFonts w:ascii="Arial" w:hAnsi="Arial"/>
          <w:sz w:val="24"/>
          <w:szCs w:val="24"/>
        </w:rPr>
      </w:pPr>
      <w:r>
        <w:rPr>
          <w:sz w:val="24"/>
          <w:szCs w:val="24"/>
        </w:rPr>
        <w:t xml:space="preserve"> </w:t>
      </w:r>
      <w:r>
        <w:rPr>
          <w:sz w:val="24"/>
          <w:szCs w:val="24"/>
        </w:rPr>
        <w:t>Yarışma günü, mühürlü paketlerin salon görevlileri ve yarışmacılar huzurunda açılması ve sınav salonlarına dağıtılması sağlanacaktır.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Şeffaf paketler sınıf haricinde hiçbir surette açılmayacaktır.</w:t>
      </w:r>
    </w:p>
    <w:p>
      <w:pPr>
        <w:pStyle w:val="Standard"/>
        <w:numPr>
          <w:ilvl w:val="0"/>
          <w:numId w:val="1"/>
        </w:numPr>
        <w:spacing w:lineRule="auto" w:line="360"/>
        <w:jc w:val="both"/>
        <w:rPr>
          <w:rFonts w:ascii="Arial" w:hAnsi="Arial"/>
          <w:sz w:val="24"/>
          <w:szCs w:val="24"/>
        </w:rPr>
      </w:pPr>
      <w:r>
        <w:rPr>
          <w:sz w:val="24"/>
          <w:szCs w:val="24"/>
        </w:rPr>
        <w:t>Cevap kağıtları katlanmayacak, özellikle cevap kağıdındaki yanlış işaretlemeleri silerken yumuşak silgi kullanmaları ve tamamen silinmiş olmasına, işaretlemeler esnasında kağıdın zedelenmemesi ve yırtılmamasına dikkat etmeleri hususunda öğrenciler uyarılacaktır.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Birden fazla yarışma merkezi belirlenen illerde mühürlü kutu taksimi il müftülüklerinde yapılacaktır.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Soru kitapçıklarının il içi dağıtımı ile yarışma sonrasında cevap kâğıdı (kapalı zarf içerisinde olacak şekilde) teslimi en az 2 (iki) personelle sağlanacaktır.</w:t>
      </w:r>
    </w:p>
    <w:p>
      <w:pPr>
        <w:pStyle w:val="Standard"/>
        <w:numPr>
          <w:ilvl w:val="0"/>
          <w:numId w:val="1"/>
        </w:numPr>
        <w:spacing w:lineRule="auto" w:line="360"/>
        <w:jc w:val="both"/>
        <w:rPr>
          <w:rFonts w:ascii="Arial" w:hAnsi="Arial"/>
          <w:sz w:val="24"/>
          <w:szCs w:val="24"/>
        </w:rPr>
      </w:pPr>
      <w:r>
        <w:rPr>
          <w:sz w:val="24"/>
          <w:szCs w:val="24"/>
        </w:rPr>
        <w:t xml:space="preserve"> </w:t>
      </w:r>
      <w:r>
        <w:rPr>
          <w:sz w:val="24"/>
          <w:szCs w:val="24"/>
        </w:rPr>
        <w:t>Cevap kâğıtlarının teslim süreçleri tutanakla sayılarak kayıt altına alınacaktır.</w:t>
      </w:r>
    </w:p>
    <w:p>
      <w:pPr>
        <w:pStyle w:val="Standard"/>
        <w:numPr>
          <w:ilvl w:val="0"/>
          <w:numId w:val="1"/>
        </w:numPr>
        <w:spacing w:lineRule="auto" w:line="360"/>
        <w:jc w:val="both"/>
        <w:rPr>
          <w:rFonts w:ascii="Arial" w:hAnsi="Arial"/>
          <w:sz w:val="24"/>
          <w:szCs w:val="24"/>
        </w:rPr>
      </w:pPr>
      <w:r>
        <w:rPr>
          <w:b/>
          <w:sz w:val="24"/>
          <w:szCs w:val="24"/>
        </w:rPr>
        <w:t xml:space="preserve"> </w:t>
      </w:r>
      <w:r>
        <w:rPr>
          <w:b/>
          <w:bCs/>
          <w:sz w:val="24"/>
          <w:szCs w:val="24"/>
        </w:rPr>
        <w:t>Yarışmaya ait soru kitapçıkları, cevap kâğıtları ve cevap anahtarları yarışmacılara ibraz edilmeyecektir.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Yarışma bitiminde cevap kâğıtları ve yarışma giriş imza listeleri Başkanlığa ulaştırılmak üzere Başkanlık personeline eksiksiz bir şekilde teslim edilecek</w:t>
      </w:r>
      <w:r>
        <w:rPr>
          <w:color w:val="000000"/>
          <w:sz w:val="24"/>
          <w:szCs w:val="24"/>
        </w:rPr>
        <w:t>tir.</w:t>
      </w:r>
    </w:p>
    <w:p>
      <w:pPr>
        <w:pStyle w:val="Standard"/>
        <w:numPr>
          <w:ilvl w:val="0"/>
          <w:numId w:val="1"/>
        </w:numPr>
        <w:spacing w:lineRule="auto" w:line="360"/>
        <w:jc w:val="both"/>
        <w:rPr>
          <w:rFonts w:ascii="Arial" w:hAnsi="Arial"/>
          <w:sz w:val="24"/>
          <w:szCs w:val="24"/>
        </w:rPr>
      </w:pPr>
      <w:r>
        <w:rPr>
          <w:b/>
          <w:sz w:val="24"/>
          <w:szCs w:val="24"/>
        </w:rPr>
        <w:t xml:space="preserve"> </w:t>
      </w:r>
      <w:r>
        <w:rPr>
          <w:color w:val="000000"/>
          <w:sz w:val="24"/>
          <w:szCs w:val="24"/>
        </w:rPr>
        <w:t>Cevap kâğıtları Başkanlık tarafından optik okuyucular marifetiyle okutulacaktır.</w:t>
      </w:r>
    </w:p>
    <w:p>
      <w:pPr>
        <w:pStyle w:val="Standard"/>
        <w:numPr>
          <w:ilvl w:val="0"/>
          <w:numId w:val="1"/>
        </w:numPr>
        <w:spacing w:lineRule="auto" w:line="360"/>
        <w:jc w:val="both"/>
        <w:rPr>
          <w:rFonts w:ascii="Arial" w:hAnsi="Arial"/>
          <w:sz w:val="24"/>
          <w:szCs w:val="24"/>
        </w:rPr>
      </w:pPr>
      <w:r>
        <w:rPr>
          <w:b/>
          <w:sz w:val="24"/>
          <w:szCs w:val="24"/>
        </w:rPr>
        <w:t xml:space="preserve"> </w:t>
      </w:r>
      <w:r>
        <w:rPr>
          <w:sz w:val="24"/>
          <w:szCs w:val="24"/>
        </w:rPr>
        <w:t>Soru kitapçıklarının yer aldığı mühürlü kutuların yarışma merkezinde gözetmenler huzurunda bir tutanak tutularak yarışma sorumlusunun başkanlığında en az 3 (üç) personelin gözetim ve imzasıyla açılacaktır.</w:t>
      </w:r>
    </w:p>
    <w:p>
      <w:pPr>
        <w:pStyle w:val="Standard"/>
        <w:numPr>
          <w:ilvl w:val="0"/>
          <w:numId w:val="1"/>
        </w:numPr>
        <w:spacing w:lineRule="auto" w:line="360"/>
        <w:jc w:val="both"/>
        <w:rPr>
          <w:rFonts w:ascii="Arial" w:hAnsi="Arial"/>
          <w:sz w:val="24"/>
          <w:szCs w:val="24"/>
        </w:rPr>
      </w:pPr>
      <w:r>
        <w:rPr>
          <w:sz w:val="24"/>
          <w:szCs w:val="24"/>
        </w:rPr>
        <w:t>Cevap kağıtlarının teslim süreçleri tutanakla sayılarak kayıt altına alınacaktır.</w:t>
      </w:r>
    </w:p>
    <w:p>
      <w:pPr>
        <w:pStyle w:val="Standard"/>
        <w:numPr>
          <w:ilvl w:val="0"/>
          <w:numId w:val="1"/>
        </w:numPr>
        <w:spacing w:lineRule="auto" w:line="360" w:before="57" w:after="57"/>
        <w:jc w:val="both"/>
        <w:rPr>
          <w:rFonts w:ascii="Arial" w:hAnsi="Arial"/>
          <w:sz w:val="24"/>
          <w:szCs w:val="24"/>
        </w:rPr>
      </w:pPr>
      <w:r>
        <w:rPr>
          <w:sz w:val="24"/>
          <w:szCs w:val="24"/>
        </w:rPr>
        <w:t>Soru kitapçıkları başta olmak üzere yarışmaya ilişkin diğer dokümanlar müftülükler tarafından 1 (bir)  yıl süre ile muhafaza edilecektir.</w:t>
      </w:r>
    </w:p>
    <w:p>
      <w:pPr>
        <w:pStyle w:val="Standard"/>
        <w:numPr>
          <w:ilvl w:val="0"/>
          <w:numId w:val="1"/>
        </w:numPr>
        <w:spacing w:lineRule="auto" w:line="360" w:before="57" w:after="57"/>
        <w:jc w:val="both"/>
        <w:rPr/>
      </w:pPr>
      <w:r>
        <w:rPr>
          <w:color w:val="000000"/>
          <w:sz w:val="24"/>
          <w:szCs w:val="24"/>
        </w:rPr>
        <w:t xml:space="preserve">Sonuçlar, yarışma tarihinden </w:t>
      </w:r>
      <w:r>
        <w:rPr>
          <w:b/>
          <w:bCs/>
          <w:color w:val="000000"/>
          <w:sz w:val="24"/>
          <w:szCs w:val="24"/>
        </w:rPr>
        <w:t xml:space="preserve">45 gün sonra </w:t>
      </w:r>
      <w:r>
        <w:rPr>
          <w:color w:val="000000"/>
          <w:sz w:val="24"/>
          <w:szCs w:val="24"/>
          <w:u w:val="single"/>
        </w:rPr>
        <w:t>yarisma.diyanet.gov.tr</w:t>
      </w:r>
      <w:r>
        <w:rPr>
          <w:color w:val="000000"/>
          <w:sz w:val="24"/>
          <w:szCs w:val="24"/>
        </w:rPr>
        <w:t xml:space="preserve"> adresinden ilan edilecektir. Gerekli durumlarda yarışma sonucu açıklama süreci Başkanlığımızca belirlenecektir.</w:t>
      </w:r>
    </w:p>
    <w:p>
      <w:pPr>
        <w:pStyle w:val="Standard"/>
        <w:numPr>
          <w:ilvl w:val="0"/>
          <w:numId w:val="1"/>
        </w:numPr>
        <w:spacing w:lineRule="auto" w:line="360" w:before="57" w:after="57"/>
        <w:jc w:val="both"/>
        <w:rPr>
          <w:rFonts w:ascii="Arial" w:hAnsi="Arial"/>
          <w:sz w:val="24"/>
          <w:szCs w:val="24"/>
        </w:rPr>
      </w:pPr>
      <w:r>
        <w:rPr>
          <w:sz w:val="24"/>
          <w:szCs w:val="24"/>
        </w:rPr>
        <w:t xml:space="preserve"> </w:t>
      </w:r>
      <w:r>
        <w:rPr>
          <w:sz w:val="24"/>
          <w:szCs w:val="24"/>
        </w:rPr>
        <w:t>Tüm süreçlerde güvenlik ve gizliliğe azami gayret gösterilecektir.</w:t>
      </w:r>
    </w:p>
    <w:p>
      <w:pPr>
        <w:pStyle w:val="Standard"/>
        <w:spacing w:lineRule="auto" w:line="360" w:before="57" w:after="57"/>
        <w:ind w:left="927" w:hanging="0"/>
        <w:jc w:val="both"/>
        <w:rPr>
          <w:rFonts w:ascii="Arial" w:hAnsi="Arial"/>
          <w:sz w:val="24"/>
          <w:szCs w:val="24"/>
        </w:rPr>
      </w:pPr>
      <w:r>
        <w:rPr>
          <w:sz w:val="24"/>
          <w:szCs w:val="24"/>
        </w:rPr>
      </w:r>
    </w:p>
    <w:p>
      <w:pPr>
        <w:pStyle w:val="Normal"/>
        <w:spacing w:before="0" w:after="160"/>
        <w:rPr>
          <w:rFonts w:ascii="Arial" w:hAnsi="Arial"/>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2">
    <w:lvl w:ilvl="0">
      <w:start w:val="1"/>
      <w:numFmt w:val="decimal"/>
      <w:lvlText w:val="%1."/>
      <w:lvlJc w:val="left"/>
      <w:pPr>
        <w:tabs>
          <w:tab w:val="num" w:pos="0"/>
        </w:tabs>
        <w:ind w:left="927"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2a5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Kpr1" w:customStyle="1">
    <w:name w:val="Köprü1"/>
    <w:basedOn w:val="DefaultParagraphFont"/>
    <w:qFormat/>
    <w:rsid w:val="00b02a5d"/>
    <w:rPr>
      <w:color w:val="0563C1"/>
      <w:u w:val="single"/>
    </w:rPr>
  </w:style>
  <w:style w:type="character" w:styleId="StBilgiChar" w:customStyle="1">
    <w:name w:val="Üst Bilgi Char"/>
    <w:basedOn w:val="DefaultParagraphFont"/>
    <w:uiPriority w:val="99"/>
    <w:qFormat/>
    <w:rsid w:val="00b02a5d"/>
    <w:rPr/>
  </w:style>
  <w:style w:type="character" w:styleId="AltBilgiChar" w:customStyle="1">
    <w:name w:val="Alt Bilgi Char"/>
    <w:basedOn w:val="DefaultParagraphFont"/>
    <w:link w:val="AltBilgi"/>
    <w:uiPriority w:val="99"/>
    <w:qFormat/>
    <w:rsid w:val="00b02a5d"/>
    <w:rPr/>
  </w:style>
  <w:style w:type="character" w:styleId="NternetBalants" w:customStyle="1">
    <w:name w:val="İnternet Bağlantısı"/>
    <w:rPr>
      <w:color w:val="000080"/>
      <w:u w:val="single"/>
    </w:rPr>
  </w:style>
  <w:style w:type="character" w:styleId="NumaralamaSimgeleri">
    <w:name w:val="Numaralama Simgeleri"/>
    <w:qFormat/>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andard" w:customStyle="1">
    <w:name w:val="Standard"/>
    <w:qFormat/>
    <w:rsid w:val="007632de"/>
    <w:pPr>
      <w:widowControl/>
      <w:suppressAutoHyphens w:val="true"/>
      <w:bidi w:val="0"/>
      <w:spacing w:before="0" w:after="0"/>
      <w:jc w:val="left"/>
      <w:textAlignment w:val="baseline"/>
    </w:pPr>
    <w:rPr>
      <w:rFonts w:ascii="Arial" w:hAnsi="Arial" w:eastAsia="Arial" w:cs="Arial"/>
      <w:color w:val="auto"/>
      <w:kern w:val="2"/>
      <w:sz w:val="22"/>
      <w:szCs w:val="24"/>
      <w:lang w:val="tr-TR" w:eastAsia="zh-CN" w:bidi="hi-IN"/>
    </w:rPr>
  </w:style>
  <w:style w:type="paragraph" w:styleId="Stvealtbilgi" w:customStyle="1">
    <w:name w:val="Üst ve alt bilgi"/>
    <w:basedOn w:val="Normal"/>
    <w:qFormat/>
    <w:pPr/>
    <w:rPr/>
  </w:style>
  <w:style w:type="paragraph" w:styleId="Stbilgi">
    <w:name w:val="Header"/>
    <w:basedOn w:val="Normal"/>
    <w:uiPriority w:val="99"/>
    <w:unhideWhenUsed/>
    <w:rsid w:val="00b02a5d"/>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b02a5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arisma@diyanet.gov.tr"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yarisma@diyanet.gov.t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Application>LibreOffice/7.2.4.1$Linux_X86_64 LibreOffice_project/27d75539669ac387bb498e35313b970b7fe9c4f9</Application>
  <AppVersion>15.0000</AppVersion>
  <Pages>6</Pages>
  <Words>1343</Words>
  <Characters>10072</Characters>
  <CharactersWithSpaces>11609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2024-10-30T20:50:00Z</dcterms:created>
  <dc:creator>BadurAaamet</dc:creator>
  <dc:description/>
  <dc:language>tr-TR</dc:language>
  <cp:lastModifiedBy/>
  <cp:lastPrinted>2024-11-01T11:41:00Z</cp:lastPrinted>
  <dcterms:modified xsi:type="dcterms:W3CDTF">2024-11-14T15:51:45Z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