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D6B5D" w:rsidRPr="005D6B5D" w:rsidTr="005D6B5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D6B5D" w:rsidRPr="005D6B5D" w:rsidRDefault="005D6B5D" w:rsidP="005D6B5D">
            <w:pPr>
              <w:spacing w:after="0" w:line="240" w:lineRule="atLeast"/>
              <w:rPr>
                <w:rFonts w:ascii="Times New Roman" w:eastAsia="Times New Roman" w:hAnsi="Times New Roman" w:cs="Times New Roman"/>
                <w:lang w:eastAsia="tr-TR"/>
              </w:rPr>
            </w:pPr>
            <w:bookmarkStart w:id="0" w:name="_GoBack"/>
            <w:bookmarkEnd w:id="0"/>
            <w:r w:rsidRPr="005D6B5D">
              <w:rPr>
                <w:rFonts w:ascii="Times New Roman" w:eastAsia="Times New Roman" w:hAnsi="Times New Roman" w:cs="Times New Roman"/>
                <w:lang w:eastAsia="tr-TR"/>
              </w:rPr>
              <w:t>31 Aralık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D6B5D" w:rsidRPr="005D6B5D" w:rsidRDefault="005D6B5D" w:rsidP="005D6B5D">
            <w:pPr>
              <w:spacing w:after="0" w:line="240" w:lineRule="atLeast"/>
              <w:jc w:val="center"/>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D6B5D" w:rsidRPr="005D6B5D" w:rsidRDefault="005D6B5D" w:rsidP="005D6B5D">
            <w:pPr>
              <w:spacing w:before="100" w:beforeAutospacing="1" w:after="100" w:afterAutospacing="1" w:line="240" w:lineRule="auto"/>
              <w:jc w:val="right"/>
              <w:rPr>
                <w:rFonts w:ascii="Times New Roman" w:eastAsia="Times New Roman" w:hAnsi="Times New Roman" w:cs="Times New Roman"/>
                <w:lang w:eastAsia="tr-TR"/>
              </w:rPr>
            </w:pPr>
            <w:r w:rsidRPr="005D6B5D">
              <w:rPr>
                <w:rFonts w:ascii="Times New Roman" w:eastAsia="Times New Roman" w:hAnsi="Times New Roman" w:cs="Times New Roman"/>
                <w:lang w:eastAsia="tr-TR"/>
              </w:rPr>
              <w:t>Sayı : 32060 </w:t>
            </w:r>
            <w:r w:rsidRPr="005D6B5D">
              <w:rPr>
                <w:rFonts w:ascii="Times New Roman" w:eastAsia="Times New Roman" w:hAnsi="Times New Roman" w:cs="Times New Roman"/>
                <w:b/>
                <w:bCs/>
                <w:lang w:eastAsia="tr-TR"/>
              </w:rPr>
              <w:t>(Mükerrer)</w:t>
            </w:r>
          </w:p>
        </w:tc>
      </w:tr>
      <w:tr w:rsidR="005D6B5D" w:rsidRPr="005D6B5D" w:rsidTr="005D6B5D">
        <w:trPr>
          <w:trHeight w:val="480"/>
        </w:trPr>
        <w:tc>
          <w:tcPr>
            <w:tcW w:w="8789" w:type="dxa"/>
            <w:gridSpan w:val="3"/>
            <w:tcMar>
              <w:top w:w="0" w:type="dxa"/>
              <w:left w:w="108" w:type="dxa"/>
              <w:bottom w:w="0" w:type="dxa"/>
              <w:right w:w="108" w:type="dxa"/>
            </w:tcMar>
            <w:vAlign w:val="center"/>
            <w:hideMark/>
          </w:tcPr>
          <w:p w:rsidR="005D6B5D" w:rsidRPr="005D6B5D" w:rsidRDefault="005D6B5D" w:rsidP="005D6B5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color w:val="000080"/>
                <w:sz w:val="24"/>
                <w:szCs w:val="24"/>
                <w:lang w:eastAsia="tr-TR"/>
              </w:rPr>
              <w:t>KANUN</w:t>
            </w:r>
          </w:p>
        </w:tc>
      </w:tr>
      <w:tr w:rsidR="005D6B5D" w:rsidRPr="005D6B5D" w:rsidTr="005D6B5D">
        <w:trPr>
          <w:trHeight w:val="480"/>
        </w:trPr>
        <w:tc>
          <w:tcPr>
            <w:tcW w:w="8789" w:type="dxa"/>
            <w:gridSpan w:val="3"/>
            <w:tcMar>
              <w:top w:w="0" w:type="dxa"/>
              <w:left w:w="108" w:type="dxa"/>
              <w:bottom w:w="0" w:type="dxa"/>
              <w:right w:w="108" w:type="dxa"/>
            </w:tcMar>
            <w:vAlign w:val="center"/>
            <w:hideMark/>
          </w:tcPr>
          <w:p w:rsidR="005D6B5D" w:rsidRPr="005D6B5D" w:rsidRDefault="005D6B5D" w:rsidP="005D6B5D">
            <w:pPr>
              <w:spacing w:after="10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2023 YILI MERKEZİ YÖNETİM BÜTÇE KANUNU</w:t>
            </w:r>
          </w:p>
          <w:tbl>
            <w:tblPr>
              <w:tblW w:w="8222" w:type="dxa"/>
              <w:tblCellMar>
                <w:left w:w="0" w:type="dxa"/>
                <w:right w:w="0" w:type="dxa"/>
              </w:tblCellMar>
              <w:tblLook w:val="04A0" w:firstRow="1" w:lastRow="0" w:firstColumn="1" w:lastColumn="0" w:noHBand="0" w:noVBand="1"/>
            </w:tblPr>
            <w:tblGrid>
              <w:gridCol w:w="4927"/>
              <w:gridCol w:w="3295"/>
            </w:tblGrid>
            <w:tr w:rsidR="005D6B5D" w:rsidRPr="005D6B5D">
              <w:tc>
                <w:tcPr>
                  <w:tcW w:w="4927" w:type="dxa"/>
                  <w:tcMar>
                    <w:top w:w="0" w:type="dxa"/>
                    <w:left w:w="108" w:type="dxa"/>
                    <w:bottom w:w="0" w:type="dxa"/>
                    <w:right w:w="108" w:type="dxa"/>
                  </w:tcMar>
                  <w:hideMark/>
                </w:tcPr>
                <w:p w:rsidR="005D6B5D" w:rsidRPr="005D6B5D" w:rsidRDefault="005D6B5D" w:rsidP="005D6B5D">
                  <w:pPr>
                    <w:spacing w:after="0" w:line="240" w:lineRule="atLeast"/>
                    <w:ind w:firstLine="455"/>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u w:val="single"/>
                      <w:lang w:eastAsia="tr-TR"/>
                    </w:rPr>
                    <w:t>Kanun No. 7427</w:t>
                  </w:r>
                </w:p>
              </w:tc>
              <w:tc>
                <w:tcPr>
                  <w:tcW w:w="3295" w:type="dxa"/>
                  <w:tcMar>
                    <w:top w:w="0" w:type="dxa"/>
                    <w:left w:w="108" w:type="dxa"/>
                    <w:bottom w:w="0" w:type="dxa"/>
                    <w:right w:w="108" w:type="dxa"/>
                  </w:tcMar>
                  <w:hideMark/>
                </w:tcPr>
                <w:p w:rsidR="005D6B5D" w:rsidRPr="005D6B5D" w:rsidRDefault="005D6B5D" w:rsidP="005D6B5D">
                  <w:pPr>
                    <w:spacing w:after="0" w:line="240" w:lineRule="atLeast"/>
                    <w:jc w:val="right"/>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u w:val="single"/>
                      <w:lang w:eastAsia="tr-TR"/>
                    </w:rPr>
                    <w:t>Kabul Tarihi: 16/12/2022</w:t>
                  </w:r>
                </w:p>
              </w:tc>
            </w:tr>
          </w:tbl>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BİRİNCİ BÖLÜM</w:t>
            </w:r>
          </w:p>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Gider, Gelir, Finansman ve Denge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Gider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 </w:t>
            </w:r>
            <w:r w:rsidRPr="005D6B5D">
              <w:rPr>
                <w:rFonts w:ascii="Times New Roman" w:eastAsia="Times New Roman" w:hAnsi="Times New Roman" w:cs="Times New Roman"/>
                <w:sz w:val="24"/>
                <w:szCs w:val="24"/>
                <w:lang w:eastAsia="tr-TR"/>
              </w:rPr>
              <w:t>(1) Bu Kanuna bağlı (A) işaretli cetvellerde gösterildiği üzere, 10/12/2003 tarihli ve 5018 sayılı Kamu Malî Yönetimi ve Kontrol Kanununa ekli;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a) (I) sayılı cetvelde yer alan genel bütçe kapsamındaki kamu idarelerine 4.423.341.574.000 Türk Lirası,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b) (II) sayılı cetvelde yer alan özel bütçeli idarelere 365.390.724.000 Türk Lirası,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c) (III) sayılı cetvelde yer alan düzenleyici ve denetleyici kurumlara 19.535.347.000 Türk Lirası,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ödenek verilmiştir.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Gelir ve finansman</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2- </w:t>
            </w:r>
            <w:r w:rsidRPr="005D6B5D">
              <w:rPr>
                <w:rFonts w:ascii="Times New Roman" w:eastAsia="Times New Roman" w:hAnsi="Times New Roman" w:cs="Times New Roman"/>
                <w:sz w:val="24"/>
                <w:szCs w:val="24"/>
                <w:lang w:eastAsia="tr-TR"/>
              </w:rPr>
              <w:t>(1) Gelirler: Bu Kanuna bağlı (B) işaretli cetvellerde gösterildiği üzere, 5018 sayılı Kanuna ekli;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a) (I) sayılı cetvelde yer alan genel bütçenin gelirleri 3.762.439.808.000 Türk Lirası,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b) (II) sayılı cetvelde yer alan özel bütçeli idarelerin gelirleri 37.133.891.000 Türk Lirası öz gelir, 329.737.621.000 Türk Lirası Hazine yardımı olmak üzere toplam 366.871.512.000 Türk Lirası,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c) (III) sayılı cetvelde yer alan düzenleyici ve denetleyici kurumların gelirleri 19.102.343.000 Türk Lirası öz gelir, 433.004.000 Türk Lirası Hazine yardımı olmak üzere toplam 19.535.347.000 Türk Lirası,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olarak tahmin edilmiştir.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Finansman: Bu Kanuna bağlı (F) işaretli cetvellerde gösterildiği üzere, 5018 sayılı Kanuna ekli (II) sayılı cetvelde yer alan özel bütçeli idarelerin net finansmanı 372.785.000 Türk Lirası olarak tahmin edilmiştir.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Denge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3- </w:t>
            </w:r>
            <w:r w:rsidRPr="005D6B5D">
              <w:rPr>
                <w:rFonts w:ascii="Times New Roman" w:eastAsia="Times New Roman" w:hAnsi="Times New Roman" w:cs="Times New Roman"/>
                <w:sz w:val="24"/>
                <w:szCs w:val="24"/>
                <w:lang w:eastAsia="tr-TR"/>
              </w:rPr>
              <w:t>(1) 1 inci maddenin birinci fıkrasının (a) bendinde belirtilen ödenekler toplamı ile 2 nci maddenin birinci fıkrasının (a) bendinde yer alan tahmini gelirler toplamı arasındaki fark, net borçlanma ile karşılanır.</w:t>
            </w:r>
          </w:p>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İKİNCİ BÖLÜM</w:t>
            </w:r>
          </w:p>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Bütçe Düzenine ve Uygulamasına İlişkin Hükümler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Bağlı cetveller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4- </w:t>
            </w:r>
            <w:r w:rsidRPr="005D6B5D">
              <w:rPr>
                <w:rFonts w:ascii="Times New Roman" w:eastAsia="Times New Roman" w:hAnsi="Times New Roman" w:cs="Times New Roman"/>
                <w:sz w:val="24"/>
                <w:szCs w:val="24"/>
                <w:lang w:eastAsia="tr-TR"/>
              </w:rPr>
              <w:t>(1) Bu Kanuna bağlı cetveller aşağıda gösterilmiştir: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a) 1 inci madde ile verilen ödeneklerin dağılımı (A)</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b) Merkezi yönetim kapsamındaki kamu idareleri tarafından ilgili mevzuata göre tahsiline devam olunacak gelirler (B)</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c) Merkezi yönetim kapsamındaki kamu idarelerinin gelirlerine dayanak teşkil eden temel hükümler (C)</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ç) Bazı ödeneklerin kullanımına ve harcamalara ilişkin esaslar (E)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d) 5018 sayılı Kanuna ekli (II) ve (III) sayılı cetvellerde yer alan idare ve kurumların nakit imkânları ile bu imkânlardan harcanması öngörülen tutarlar (F)</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e) 10/2/1954 tarihli ve 6245 sayılı Harcırah Kanunu hükümleri uyarınca verilecek gündelik ve tazminat tutarları (H)</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f) Çeşitli kanun ve Cumhurbaşkanlığı kararnamelerine göre bütçe kanununda gösterilmesi gereken parasal sınırlar (İ)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lastRenderedPageBreak/>
              <w:t>g) Ek ders, konferans ve fazla çalışma ücretleri ile diğer ücret ödemelerinin tutarları (K)</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ğ) 11/8/1982 tarihli ve 2698 sayılı Millî Eğitim Bakanlığı Okul Pansiyonları Kanununun 3 üncü maddesi gereğince Millî Eğitim Bakanlığı tarafından yönetilen okul pansiyonlarının öğrencilerinden alınacak pansiyon ücretleri (M)</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h) 7/6/1939 tarihli ve 3634 sayılı Millî Müdafaa Mükellefiyeti Kanunu uyarınca millî müdafaa mükellefiyeti yoluyla alınacak hayvanların alım değerleri (O)</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ı) 3634 sayılı Kanun uyarınca millî müdafaa mükellefiyeti yoluyla alınacak motorlu taşıtların ortalama alım değerleri ile günlük kira bedelleri (P)</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i) 5018 sayılı Kanuna ekli (I), (II) ve (III) sayılı cetvellerde yer alan kamu idarelerinin yıl içinde edinebilecekleri taşıtların cinsi, adedi, hangi hizmette kullanılacağı ve kaynağı ile 5/1/1961 tarihli ve 237 sayılı Taşıt Kanununa tabi kurumların yıl içinde satın alacakları taşıtların azami satın alma bedelleri (T)</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j) Kanunlar ve kararlarla bağlanmış vatani hizmet aylıkları (V)</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Gerektiğinde kullanılabilecek ödenekler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5- </w:t>
            </w:r>
            <w:r w:rsidRPr="005D6B5D">
              <w:rPr>
                <w:rFonts w:ascii="Times New Roman" w:eastAsia="Times New Roman" w:hAnsi="Times New Roman" w:cs="Times New Roman"/>
                <w:sz w:val="24"/>
                <w:szCs w:val="24"/>
                <w:lang w:eastAsia="tr-TR"/>
              </w:rPr>
              <w:t>(1) Personel Giderlerini Karşılama Ödeneği: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Genel bütçe kapsamındaki kamu idareleri ile özel bütçeli idarelerin bütçelerine konulan ödeneklerin yetmeyeceği anlaşıldığı takdirde, ilgili mevzuatının gerektirdiği giderler için “Personel Giderleri” ve “Sosyal Güvenlik Kurumlarına Devlet Primi Giderleri” ile ilgili mevcut veya yeni açılacak tertiplere, Strateji ve Bütçe Başkanlığı bütçesinin 99-41.32-01-09.01 tertibinde yer alan ödenekten aktarma yapmaya,</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Yedek Ödenek:</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Strateji ve Bütçe Başkanlığı bütçesinin 99-41.32-01-09.06 tertibinde yer alan ödenekten, genel bütçe kapsamındaki kamu idareleri ile özel bütçeli idarelerin bütçelerinde mevcut veya yeni açılacak (01), (02), (03), (05) ve (08) ekonomik kodlarını içeren tertipler ile çok acil ve zorunlu hâllerde (06) ve (07) ekonomik kodlarını içeren tertiplere aktarma yapmaya,</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Yatırımları Hızlandırma Ödeneği: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Strateji ve Bütçe Başkanlığı bütçesinin 99-41.32-01-09.03 tertibinde yer alan ödenekten, 2023 Yılı Programının Uygulanması, Koordinasyonu ve İzlenmesine Dair Karar esaslarına uyularak 2023 Yılı Yatırım Programının uygulama durumuna göre gerektiğinde öncelikli sektörlerde yer alan yatırımların hızlandırılması veya yılı içinde gelişen şartlara göre öncelikli sektör ve alt sektörlerde yer alan ve programa yeni alınması gereken projelere ödenek tahsisi veya ödeneklerinin artırılmasında kullanılmak üzere genel bütçe kapsamındaki kamu idareleri ile özel bütçeli idarelerin projelerine ilişkin mevcut veya yeni açılacak tertiplere aktarma yapmaya,</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(4) Doğal Afet Giderlerini Karşılama Ödeneği: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Strateji ve Bütçe Başkanlığı bütçesinin 99-41.32-01-09.05 tertibinde yer alan ödenekten, yatırım nitelikli giderler açısından yılı yatırım programı ile ilişkilendirilmek kaydıyla genel bütçe kapsamındaki kamu idareleri ile özel bütçeli idarelerin her türlü doğal afet giderlerini karşılamak amacıyla mevcut veya yeni açılacak tertiplerine aktarma yapmaya,</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Cumhurbaşkanı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Aktarma, ekleme, devir ve iptal işlemleri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6-</w:t>
            </w:r>
            <w:r w:rsidRPr="005D6B5D">
              <w:rPr>
                <w:rFonts w:ascii="Times New Roman" w:eastAsia="Times New Roman" w:hAnsi="Times New Roman" w:cs="Times New Roman"/>
                <w:sz w:val="24"/>
                <w:szCs w:val="24"/>
                <w:lang w:eastAsia="tr-TR"/>
              </w:rPr>
              <w:t xml:space="preserve"> (1) Bu Kanunla verilen ödeneklerin etkin ve verimli bir şekilde kullanılması amacıyla, kamu idarelerinin yıl içinde ortaya çıkabilecek ihtiyaç fazlası ödeneklerinin diğer kamu idarelerinin ödenek ihtiyacının karşılanmasında kullanılmasını temin etmek veya ödeneklerin öncelikli hizmetlerde kullanılmasını sağlamak üzere genel bütçe ödeneklerinin yüzde 10’unu aşmamak kaydıyla; genel bütçe kapsamındaki kamu idareleri ile özel bütçeli idarelerin bütçelerine konulan (01), (02), (03), (05), (06), (07), </w:t>
            </w:r>
            <w:r w:rsidRPr="005D6B5D">
              <w:rPr>
                <w:rFonts w:ascii="Times New Roman" w:eastAsia="Times New Roman" w:hAnsi="Times New Roman" w:cs="Times New Roman"/>
                <w:sz w:val="24"/>
                <w:szCs w:val="24"/>
                <w:lang w:eastAsia="tr-TR"/>
              </w:rPr>
              <w:lastRenderedPageBreak/>
              <w:t>(08) ve (09) ekonomik kodlarındaki ödenekleri kamu idareleri bütçeleri arasında veya Strateji ve Bütçe Başkanlığı bütçesinin “Yedek Ödenek” tertibine aktarmaya Cumhurbaşkanı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Genel bütçe kapsamındaki kamu idareleri, 10/7/2018 tarihli ve 1 numaralı Cumhurbaşkanlığı Kararnamesi kapsamında Çevre, Şehircilik ve İklim Değişikliği Bakanlığına yaptıracağı işlere ilişkin ödeneklerini Çevre, Şehircilik ve İklim Değişikliği Bakanlığı bütçesine aktarmaya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Millî Savunma Bakanlığı, Jandarma Genel Komutanlığı, Emniyet Genel Müdürlüğü ve Sahil Güvenlik Komutanlığı bütçelerinde yer alan ve tek merkezden yönetilmesi gereken ikmal ve tedarik hizmetlerine ilişkin ödeneği, kurumlar arasında aktarmaya ilgili kurumlar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(4) Özel bütçeli idareler ile düzenleyici ve denetleyici kurumların (B) işaretli cetvellerinde belirtilen tahmini tutarlar üzerinde gerçekleşen gelirler ile (F) işaretli cetvellerinde belirtilen net finansman tutarlarını aşan finansman gerçekleşme karşılıklarını, idare ve kurumların bütçelerinin mevcut veya yeni açılacak tertiplerine ödenek olarak eklemeye Cumhurbaşkanlığınca belirlenecek usul ve esaslar çerçevesinde kamu idareleri yetkilidir. Hazine yardımı alan özel bütçeli idarelerin 2022 yılında “06- Sermaye Giderleri” ve “07- Sermaye Transferleri” giderlerine finansman sağlamak üzere genel bütçe kapsamındaki kamu idareleri bütçelerinden tahakkuka bağlanan Hazine yardımlarının bu idarelerce kullanılmayan kısımları, 2023 Yılı Programının Uygulanması, Koordinasyonu ve İzlenmesine Dair Karara uygun olarak mevcut veya yeni projelerin ödenek ihtiyacının karşılanmasında kullanılır.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(5) Merkezi yönetim kapsamındaki idare bütçelerinden, hizmeti yürütecek kamu idaresi bütçesine yıl içinde kaynak transferi yapmaya ilgili idareler yetkilidir. Bu fikra kapsamında genel bütçe kapsamındaki kamu idareleri arasındaki kaynak transferleri ödenek aktarma suretiyle yapılır. Merkezi yönetim bütçesi kapsamındaki idareler arasındaki diğer kaynak transferleri ise bütçe gideri kaydedilmek suretiyle gerçekleştirilir. Bu işlemler karşılığı tahsil edilen tutarlar, ilgili kamu idaresince bir yandan (B) işaretli cetvele gelir, diğer yandan (A) işaretli cetvelin “14- Hizmet Sunumu Karşılığı İdareler Arası Kaynak Transferleri” finansman kodunu içeren bütçe tertiplerine ödenek kaydedilir. Bu ödeneklerden harcanmayan kısımları aynı amaçla kullanılmak üzere ilgili tertiplere devren ödenek kaydetmeye idareler yetkilidir. Ancak bu ödeneklerden tahsis amacı gerçekleştirilmiş olanlardan kalan ödeneklerin iptaline ve harcanmayan tutarların iade edilmesine Cumhurbaşkanınca belirlenecek usul ve esaslar çerçevesinde idareler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(6) a) Millî Savunma Bakanlığı, Jandarma Genel Komutanlığı, Sahil Güvenlik Komutanlığı ve Emniyet Genel Müdürlüğü 2022 yılı bütçelerinin (özel ödenekler ve “03.09-Tedavi ve Cenaze Giderleri” ekonomik kodu ile “Emniyet Genel Müdürlüğü Güvenlik Hizmetleri Yatırımları” faaliyetini içeren tertipler hariç) mal ve hizmet alım giderleri ve sermaye giderleri ile ilgili tertiplerinde yer alan ödeneklerden yılı içinde harcanmayan kısımları, hizmetin devamlılığını sağlamak amacıyla bu tertiplere bütçe ile tahsis edilen ödeneklerin toplamının yüzde 30’unu aşmamak üzere ilgili kurum bütçelerinin ilgili tertiplerine devren ödenek kaydetmeye,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b) 12/3/1982 tarihli ve 2634 sayılı Turizmi Teşvik Kanununun 21 inci maddesinin ikinci fıkrası gereğince Kültür ve Turizm Bakanlığı 2022 yılı bütçesinin 18.36 ve 18.60 kurumsal kodu altında bulunan (03) ekonomik kodunu içeren tertiplerinde yer alan tanıtma amaçlı ödeneklerden harcanmayan kısımları Bakanlık bütçesinin aynı kodları içeren tertiplerine devren ödenek kaydetmeye,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c) Türkiye Bilimsel ve Teknolojik Araştırma Kurumu (TÜBİTAK) 2022 yılı bütçesinin 56-49.33-02-07.01 tertibinde yer alan Türkiye Araştırma Alanı (TARAL) </w:t>
            </w:r>
            <w:r w:rsidRPr="005D6B5D">
              <w:rPr>
                <w:rFonts w:ascii="Times New Roman" w:eastAsia="Times New Roman" w:hAnsi="Times New Roman" w:cs="Times New Roman"/>
                <w:sz w:val="24"/>
                <w:szCs w:val="24"/>
                <w:lang w:eastAsia="tr-TR"/>
              </w:rPr>
              <w:lastRenderedPageBreak/>
              <w:t>ödeneklerinden harcanmayan kısımları Kurum bütçesinin ilgili tertibine devren ödenek kaydetmeye,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ç) Sanayi ve Teknoloji Bakanlığı 2022 yılı bütçesinin 17-19.31-01-05.04 ve 17-19.39-01-05.04 tertiplerinde yer alan Tasarım Destekleri, Temel Bilimler Mezunu Ar-ge Personel Destekleri, Teknolojik Ürün Yatırım Destekleri, Teknolojik Ürün Tanıtım ve Pazarlama Destekleri ve Rekabet Öncesi İşbirliği Desteklerine ilişkin ödeneklerden harcanmayan kısımları Bakanlık bütçesinin (05.04) ekonomik kodunu içeren ilgili tertiplerine devren ödenek kaydetmeye,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d) Hazine ve Maliye Bakanlığı 2022 yılı bütçesinin 19-12.41-01-07.02, 19-12.41-01-05.06 tertiplerinde yer alan Kuzey Kıbrıs Türk Cumhuriyetine yardım ödeneklerinden harcanmayan kısımları ve 19-12.41-01-08.02 tertibinde yer alan ödeneklerden harcanmayan kısımları Bakanlık bütçesinin ilgili tertiplerine devren ödenek kaydetmeye,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e) Emniyet Genel Müdürlüğü 2022 yılı bütçesinin “Emniyet Genel Müdürlüğü Güvenlik Hizmetleri Yatırımları” faaliyeti altında yer alan yatırım ödeneklerinden harcanmayan kısımları Genel Müdürlük bütçesinin ilgili tertiplerine devren ödenek kaydetmeye,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f) İlgili mevzuatı gereğince özel gelir kaydedilmek üzere tahsil edilen tutarları, idare bütçelerinde söz konusu mevzuatta belirtilen amaçlar için tertiplenen ödenekten kullandırmak üzere genel bütçenin (B) işaretli cetveline gelir kaydetmeye ve bütçelenen ödenekten gelir gerçekleşmesine göre ilgili tertiplere aktarma yapmaya, 2022 yılı içinde harcanmayan ödenekleri bütçeye devren ödenek kaydetmeye, bu hükümler çerçevesinde yapılacak işlemlere ilişkin usul ve esaslar belirlemeye,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Cumhurbaşkanı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Diğer bütçe işlemleri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7-</w:t>
            </w:r>
            <w:r w:rsidRPr="005D6B5D">
              <w:rPr>
                <w:rFonts w:ascii="Times New Roman" w:eastAsia="Times New Roman" w:hAnsi="Times New Roman" w:cs="Times New Roman"/>
                <w:sz w:val="24"/>
                <w:szCs w:val="24"/>
                <w:lang w:eastAsia="tr-TR"/>
              </w:rPr>
              <w:t> (1) Yükseköğretim Kurulu Başkanlığı bütçesinin 99-401-02-05.02 tertibinde 4/11/1981 tarihli ve 2547 sayılı Yükseköğretim Kanununun 10 uncu maddesi çerçevesinde Öğretim Üyesi Yetiştirme Programına yönelik tefrik edilen ödenek, lisansüstü eğitim veren yükseköğretim kurumlarına, görevlendirilen öğrencilerin sayıları ve öğrenim alanları dikkate alınarak tahakkuk ettirilmek suretiyle ödenir. Bu amaçla tahsil edilen tutarlar ilgili yükseköğretim kurumu tarafından, mal ve hizmet alımlarında kullanılmak üzere bir yandan yükseköğretim kurumunun (B) işaretli cetveline öz gelir, diğer yandan (A) işaretli cetveline ödenek kaydedilir.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2547 sayılı Kanunun 43 üncü maddesinin birinci fikrasının (d) bendi, 44 üncü, 46 ncı, 58 inci, ek 25 inci, ek 26 ncı ve ek 27 nci maddeleri ile 19/11/1992 tarihli ve 3843 sayılı Kanunun 7 nci maddesi uyarınca tahsil edilen tutarlar ve diğer gelirler, yükseköğretim kurumları bütçelerine öz gelir olarak kaydedilir. Kaydedilen bu tutarlar karşılığı olarak ilgili yükseköğretim kurumu bütçesine konulan ödenekler, gelir gerçekleşmelerine göre kullandırılır.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Cumhurbaşkanı;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a) Emniyet Genel Müdürlüğünün öğrenim ve eğitim müesseselerinde okutulan ve eğitim gören yabancı uyruklu öğrenci ve personele yapılan giderler karşılığında ilgili devletler veya uluslararası kuruluşlar tarafından ödenen tutarları,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b) NATO makamlarınca yapılan anlaşma gereğince yedek havaalanlarının bakım ve onarımları için ödenecek tutarları,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c) Gümrük idarelerince tahsil edilerek Türkiye Radyo-Televizyon Kurumuna intikal ettirilen bandrol ücretlerinin yüzde 2’si oranında Ticaret Bakanlığı hizmetleri için söz konusu Kurumca ödenecek tutarları,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ç) Jandarma Genel Komutanlığına ait veya tahsis edilen her türlü taşınmazın bünyesinde yer alan kule, tekrarlayıcı merkezi ile Jandarma birimlerinin konuş yeri </w:t>
            </w:r>
            <w:r w:rsidRPr="005D6B5D">
              <w:rPr>
                <w:rFonts w:ascii="Times New Roman" w:eastAsia="Times New Roman" w:hAnsi="Times New Roman" w:cs="Times New Roman"/>
                <w:sz w:val="24"/>
                <w:szCs w:val="24"/>
                <w:lang w:eastAsia="tr-TR"/>
              </w:rPr>
              <w:lastRenderedPageBreak/>
              <w:t>içinde kalan alan ve ünitelerin, haberleşme maksatlı olarak merkezi yönetim kapsamı dışındaki kurum ve kuruluşlar ile özel teşebbüslerin kullanımına açılması karşılığında tahsil edilen tutarları,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aynı amaçla kullanılmak üzere bir yandan genel bütçeye özel gelir, diğer yandan ilgili idare bütçelerinde açılacak tertiplere özel ödenek kaydetmeye ve önceki yıl bütçesinde harcanmayan kısımları devren ödenek kaydetmeye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Mali kontrole ilişkin hükümler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8-</w:t>
            </w:r>
            <w:r w:rsidRPr="005D6B5D">
              <w:rPr>
                <w:rFonts w:ascii="Times New Roman" w:eastAsia="Times New Roman" w:hAnsi="Times New Roman" w:cs="Times New Roman"/>
                <w:sz w:val="24"/>
                <w:szCs w:val="24"/>
                <w:lang w:eastAsia="tr-TR"/>
              </w:rPr>
              <w:t> (1) 5018 sayılı Kanuna ekli (I) ve (II) sayılı cetvellerde yer alan kamu idareleri;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a) Arızi nitelikteki işleriyle sınırlı kalmak koşuluyla yıl içinde bir ayı aşmayan sürelerle hizmet satın alınacak veya çalıştırılacak kişilere yapılacak ödemeleri,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b) İlgili mevzuatı uyarınca kısmi zamanlı hizmet satın alınan kişilere yapılacak ödemeleri,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c) 5/6/1986 tarihli ve 3308 sayılı Meslekî Eğitim Kanunu uyarınca aday çırak ve çıraklar ile işletmelerde mesleki eğitim gören, staj veya tamamlayıcı eğitime devam eden öğrencilere yapılacak ödemeleri,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ç) İlgili mevzuatı uyarınca ders ücreti karşılığında görevlendirilen ve üzerinde resmî görevi bulunmayanlara yapılacak ödemeleri,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bütçelerinin (01.04) ekonomik kodunda yer alan ödenekleri aşmayacak şekilde yaparlar ve söz konusu ekonomik kodu içeren tertiplere ödenek eklenemez, bütçelerin başka tertiplerinden (bu ekonomik kodu içeren tertiplerin kendi arasındaki aktarmalar ile 6 ncı maddenin beşinci fıkrası kapsamında yapılan aktarmalar hariç) ödenek aktarılamaz ve ödenek üstü harcama yapılamaz. Ancak, bu ekonomik kodu içeren tertiplerden yapılması gereken akademik jüri ücreti ödemeleri ile (c) ve (ç) bentleri kapsamındaki ödemeler için gerekli olan tutarları ilgili tertiplere aktarmaya Cumhurbaşkanı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Bu Kanuna bağlı (T) işaretli cetvelde yer alan taşıtlar, ancak çok acil ve zorunlu hâllere münhasır olmak kaydıyla ilgili bakanlığın teklifi üzerine Cumhurbaşkanı kararı ile edinilebilir.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5018 sayılı Kanuna ekli (I) ve (II) sayılı cetvellerde yer alan kamu idareleri, sürekli işçileri ve geçici işçileri, bütçelerinin (01.03) ile (02.03) ekonomik kodlarını içeren tertiplerde yer alan ödenekleri aşmayacak sayı ve/veya süreyle istihdam edebilirler. Bu işçilerle ilgili toplu iş sözleşmelerinden doğacak yükümlülükler, ihbar ve kıdem tazminatı ödemeleri, asgari ücret ve sigorta prim artışı nedeniyle meydana gelecek ödenek ihtiyaçlarını ödenek aktarmak suretiyle karşılamaya Cumhurbaşkanı yetkilidir. Bu fıkrada belirtilen ekonomik kodlara bu durumlar dışında (söz konusu ekonomik kodlar arasındaki aktarmalar ile bu kodlar için birimler arası aktarmalar hariç) hiçbir şekilde ödenek aktarması yapılamayacağı gibi bütçenin başka tertiplerinden işçi ücreti ve fazla süreli çalışma ve/veya fazla çalışma ücreti de ödenemez. Bu fıkradaki ödenek aktarmasına ilişkin kısıtlamalar, kendi bütçe tertiplerinden aktarma yapılması koşuluyla TÜBİTAK için uygulanmaz.</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(4) 5018 sayılı Kanuna ekli (I) ve (II) sayılı cetvellerde yer alan kamu idarelerinin harcama yetkilileri, sürekli işçiler ile geçici işçilerin fazla çalışmaları karşılığı öngörülen ödeneğe göre iş programlarını yapmak, bu ödeneği aşacak şekilde fazla süreli çalışma ve/veya fazla çalışma yaptırmamak ve ertesi yıla fazla süreli çalışma ve/veya fazla çalışmadan dolayı borç bıraktırmamakla yükümlüdürler. Deprem, yangın, su baskını, yer kayması, kaya düşmesi, çığ ve benzeri afetler nedeniyle yürürlüğe konulacak Cumhurbaşkanı kararları uyarınca yaptırılacak fazla çalışmalar ile fazla çalışma ücret ödemelerine ilişkin ilama bağlı borçlar için yapılacak aktarmalar hariç fazla süreli çalışma ve/veya fazla çalışma ücret ödemeleri için hiçbir şekilde ödenek aktarması yapılamaz.</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lastRenderedPageBreak/>
              <w:t>(5) Genel bütçe kapsamındaki kamu idareleri ile özel bütçeli idareler tarafından uluslararası anlaşma, kanun ve kararnameler gereği üye olunanlar dışındaki uluslararası kuruluşlara, gerekli ödeneğin temini hususunda Cumhurbaşkanlığının uygun görüşü alınmadan üye olunamaz ve katılma payı ile üyelik aidatı adı altında herhangi bir ödeme yapılamaz.</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(6) Ticaret Bakanlığı ile Hazine ve Maliye Bakanlığının uluslararası anlaşma, kanun ve kararnamelerle Türkiye Cumhuriyeti adına üye olduğu uluslararası kuruluşlara ilişkin işlemlerine (katılma payı ödemeleri dâhil) beşinci fıkra hükmü uygulanmaz.</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(7) Merkezi yönetim kapsamındaki kamu idarelerince işletilen eğitim ve dinlenme tesisi, misafirhane, çocuk bakımevi, kreş, spor tesisi ve benzeri sosyal tesislerin giderleri, münhasıran bu tesislerin işletilmesinden elde edilen gelirlerden karşılanır. Bu yerlerde, merkezi yönetim bütçesi ile döner sermaye ve fonlardan ücret ödenmek üzere 2023 yılında ilk defa istihdam edilecek yeni personel görevlendirilmez.</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(8) Genel bütçe kapsamındaki kamu idareleri ile özel bütçeli idareler, gerekli tedbirleri alarak bütçelerinin “03.03- Yolluk Giderleri”, “03.06- Temsil ve Tanıtma Giderleri”, “03.07- Menkul Mal, Gayrimaddi Hak Alım, Bakım ve Onarım Giderleri” ile “03.08- Gayrimenkul Mal Bakım ve Onarım Giderleri” ekonomik kodlarını içeren tertiplerine tahsis edilen ödeneği aşmayacak şekilde harcama yaparlar. Söz konusu idarelerce anılan tertiplere bütçelerinin diğer tertiplerinden aktarılacak ödenek tutarları ile 6 ncı maddenin dördüncü fıkrası kapsamında eklenecek ödenek tutarları toplamı bu tertiplerin başlangıç ödeneklerinin yüzde 10’unu aşamaz. Ancak, ihtiyaç hâlinde söz konusu ekonomik kodları içeren tertiplerin başlangıç ödeneklerinin yüzde 10’unu aşan aktarma ve 6 ncı maddenin dördüncü fıkrası kapsamında ödenek ekleme işlemlerini yapmaya Cumhurbaşkanı yetkilidir. Yükseköğretim kurumlarınca 7 nci maddenin birinci fıkrası kapsamında “03.03- Yolluk Giderleri” ile “03.07- Menkul Mal, Gayrimaddi Hak Alım, Bakım ve Onarım Giderleri” ekonomik kodlarını içeren tertiplere yapılacak ekleme işlemlerinde bu fikrada yer alan sınırlamalar uygulanmaz.</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(9) Öz gelir karşılığı olarak yükseköğretim kurumları bütçelerinin (A) işaretli cetvelinde yükseköğretim öz gelirleri finansman koduyla tertiplenen ödenekler arasında (Yükseköğretimde Öğrenci Yaşamı Alt Programı altında tefrik edilen ödenekler arasında yapılacak aktarmalar hariç) aktarma yapılamaz.</w:t>
            </w:r>
          </w:p>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ÜÇÜNCÜ BÖLÜM</w:t>
            </w:r>
          </w:p>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Yatırım Harcamaları, Mahalli İdareler ve Fonlara İlişkin Hükümler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Yatırım harcamaları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9- </w:t>
            </w:r>
            <w:r w:rsidRPr="005D6B5D">
              <w:rPr>
                <w:rFonts w:ascii="Times New Roman" w:eastAsia="Times New Roman" w:hAnsi="Times New Roman" w:cs="Times New Roman"/>
                <w:sz w:val="24"/>
                <w:szCs w:val="24"/>
                <w:lang w:eastAsia="tr-TR"/>
              </w:rPr>
              <w:t>(1) 2023 Yılı Yatırım Programına ek yatırım cetvellerinde yer alan projeler dışında herhangi bir projeye harcama yapılamaz. Bu cetvellerde yer alan projeler ile ödeneği toplu olarak verilmiş projeler kapsamındaki yıllara sari işlere (Ulaştırma ve Altyapı Bakanlığınca gerçekleştirilecek şehir içi raylı ulaşım sistemleri, metro yapım projeleri ve diğer demiryolu yapımı ve çeken araç projeleri, Elektrik Üretim Anonim Şirketi Genel Müdürlüğü ve/veya Devlet Su İşleri Genel Müdürlüğü tarafından gerçekleştirilecek kurulu gücü 300 MW ve üzeri pompaj depolamalı HES projeleri ile Elektrik Üretim Anonim Şirketi Genel Müdürlüğü tarafından gerçekleştirilecek 1.000 MW ve üzeri doğal gaz çevrim santrali kapasite artışı, yenileme, ikame ve idame projeleri hariç) 2023 yılında başlanabilmesi için proje veya işin 2023 yılı yatırım ödeneği, proje maliyetinin yüzde 10’undan az olamaz. Bu oranın altında kalan proje ve işler için gerektiğinde projeler, 2023 Yılı Programının Uygulanması, Koordinasyonu ve İzlenmesine Dair Karar esaslarına uyulmak ve öncelikle kurumların yatırım ödenekleri içinde kalmak suretiyle revize edilebilir.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(2) Merkezi yönetim kapsamındaki kamu idarelerinin, yatırım programında ödenekleri toplu olarak verilmiş yıllık projelerinden makine-teçhizat, büyük onarım, </w:t>
            </w:r>
            <w:r w:rsidRPr="005D6B5D">
              <w:rPr>
                <w:rFonts w:ascii="Times New Roman" w:eastAsia="Times New Roman" w:hAnsi="Times New Roman" w:cs="Times New Roman"/>
                <w:sz w:val="24"/>
                <w:szCs w:val="24"/>
                <w:lang w:eastAsia="tr-TR"/>
              </w:rPr>
              <w:lastRenderedPageBreak/>
              <w:t>idame-yenileme, tamamlama ile bilgisayar yazılımı ve donanımı projelerinin detay programları ile alt projeleri itibarıyla tadat edilen ve edilmeyen toplulaştırılmış projeler ile ilgili işlemlerde 2023 Yılı Programının Uygulanması, Koordinasyonu ve İzlenmesine Dair Karar esasları uygulanır.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Merkezi yönetim kapsamındaki kamu idarelerinin bütçelerine yatırım projeleri ile ilgili olarak yapılacak ödenek ekleme, devir ve aktarma işlemleri 2023 Yılı Programının Uygulanması, Koordinasyonu ve İzlenmesine Dair Kararda yer alan usul ve esaslara göre yatırım programı ile ilişkilendirilir.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(4) 2023 Yılı Yatırım Programına ek yatırım cetvellerinde yıl içinde yapılması zorunlu değişiklikler için 2023 Yılı Programının Uygulanması, Koordinasyonu ve İzlenmesine Dair Kararda yer alan usullere uyulur.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(5) 14/2/1985 tarihli ve 3152 sayılı İçişleri Bakanlığı Yüksek Disiplin Kurulu ile İl Yatırım ve Hizmetlerine İlişkin Bazı Düzenlemeler Hakkında Kanunun 28/A maddesi ve geçici 10 uncu maddesi gereği 2023 yılı bütçesine devren kaydedilecek ödenekler, Strateji ve Bütçe Başkanlığına bilgi vermek kaydıyla proje sahibi ilgili kurum tarafından Yatırım Programında yer alan projelerle ilişkilendirilir.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Mahalli idarelere ilişkin işlemler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10- </w:t>
            </w:r>
            <w:r w:rsidRPr="005D6B5D">
              <w:rPr>
                <w:rFonts w:ascii="Times New Roman" w:eastAsia="Times New Roman" w:hAnsi="Times New Roman" w:cs="Times New Roman"/>
                <w:sz w:val="24"/>
                <w:szCs w:val="24"/>
                <w:lang w:eastAsia="tr-TR"/>
              </w:rPr>
              <w:t>(1) Hazine ve Maliye Bakanlığı bütçesinin;</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a) 22-12.31-01-05.02 tertibinde yer alan ödenek, 13/1/2005 tarihli ve 5286 sayılı Kanun uyarınca il özel idarelerine devredilen personelin aylık ve diğer her türlü mali ve sosyal haklarına ilişkin ödemelerini karşılamak üzere il özel idarelerine,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b) 36-12.31-01-07.03 tertibinde yer alan ödenek, Köylerin Altyapısının Desteklenmesi Projesi (KÖYDES) kapsamında köylerin altyapı ihtiyaçları için il özel idareleri ve/veya köylere hizmet götürme birliklerine,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c) 21-12.31-01-07.03 tertibinde yer alan ödenek, Su Kanalizasyon ve Altyapı Projesi (SUKAP) kapsamında belediyelerin içme suyu ve atık su projelerini gerçekleştirmek üzere İller Bankası Anonim Şirketine,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tahakkuk ettirilmek suretiyle kullandırılır. SUKAP kapsamında ihtiyaç olması hâlinde genel bütçe kapsamındaki ilgili kamu idaresi bütçesine veya özel bütçeli idare bütçesine ödenek aktarılabilir. Bu fıkra kapsamında ilgili idarelere yapılan Hazine yardımları haczedilemez ve üzerine ihtiyati tedbir konulamaz.</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Birinci fıkranın (a) bendine göre yapılacak ödemelere ilişkin usul ve esaslar İçişleri Bakanlığı ile Hazine ve Maliye Bakanlığı tarafından birlikte belirlenir.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Birinci fıkranın (b) ve (c) bentlerinde yer alan ödeneklerin, 2023 Yılı Yatırım Programında belirlenmesini müteakip, KÖYDES Projesi için iller bazında; SUKAP için ise belediyeler bazında dağılımı, kullandırılması, izlenmesi ve denetimine ilişkin usul ve esaslar Cumhurbaşkanı tarafından karara bağlanır.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Fonlara ilişkin işlemler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11- </w:t>
            </w:r>
            <w:r w:rsidRPr="005D6B5D">
              <w:rPr>
                <w:rFonts w:ascii="Times New Roman" w:eastAsia="Times New Roman" w:hAnsi="Times New Roman" w:cs="Times New Roman"/>
                <w:sz w:val="24"/>
                <w:szCs w:val="24"/>
                <w:lang w:eastAsia="tr-TR"/>
              </w:rPr>
              <w:t>(1) Türk Silahlı Kuvvetlerinin stratejik hedef planı ile Jandarma Genel Komutanlığı ve Sahil Güvenlik Komutanlığının ihtiyaç planları uyarınca temini gerekli modern silah, araç ve gereçler ile gerçekleştirilecek savunma ve NATO altyapı yatırımları için yıl içinde yapılacak harcamalar; 7/11/1985 tarihli ve 3238 sayılı Kanunla kurulan Savunma Sanayii Destekleme Fonunun kaynakları, bu amaçla bütçeye konulan ödenekler ve diğer ayni ve nakdî imkânlar birlikte değerlendirilmek suretiyle Savunma Sanayii İcra Komitesince tespit edilecek esaslar çerçevesinde karşılanır.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(2) Millî Savunma Bakanlığı, Jandarma Genel Komutanlığı ve Sahil Güvenlik Komutanlığına bütçe ile tahsis edilen ödeneklerden birinci fıkra hükümleri gereğince tespit edilecek tutarları; Emniyet Genel Müdürlüğüne bütçe ile tahsis edilen ödeneklerden zırhlı araç, uçak ve helikopter, insansız hava araçları (İHA), uçuş simülatörü, Elektronik Harp (HEWS) ve Kent Güvenlik Yönetim Sistemleri (KGYS) </w:t>
            </w:r>
            <w:r w:rsidRPr="005D6B5D">
              <w:rPr>
                <w:rFonts w:ascii="Times New Roman" w:eastAsia="Times New Roman" w:hAnsi="Times New Roman" w:cs="Times New Roman"/>
                <w:sz w:val="24"/>
                <w:szCs w:val="24"/>
                <w:lang w:eastAsia="tr-TR"/>
              </w:rPr>
              <w:lastRenderedPageBreak/>
              <w:t>projeleri ile istihbarat ve güvenliğe yönelik alımlara ilişkin tutarları; Türkiye Hudut ve Sahiller Sağlık Genel Müdürlüğüne bütçe ile tahsis edilen ödenekler ile bu Genel Müdürlük bütçesine kaydedilen ödeneklerden motorbot alımına yönelik tutarları; Orman Genel Müdürlüğüne bütçe ile tahsis edilen ödenekler ile bu Genel Müdürlük bütçesine kaydedilen ödeneklerden yangınla mücadele hizmetlerinde kullanılmak üzere helikopter ve uçak alımlarına ilişkin tutarları; Enerji ve Tabii Kaynaklar Bakanlığına bütçe ile tahsis edilen ödeneklerden petrol ve doğal gaz boru hatları entegre güvenlik sistemi tedarikine ilişkin tutarları; Kültür ve Turizm Bakanlığına bütçe ile tahsis edilen ödeneklerden Bilgi ve İletişim Teknolojileri Projeleri ile Tarihi Eserlerin Kimliklendirilmesi Projesine ilişkin tutarları; Adalet Bakanlığı, Ceza İnfaz Kurumları ile Tutukevleri İşyurtları Kurumuna bütçe ile tahsis edilen ödeneklerden ceza infaz kurumları, adliye binaları ve hizmet binalarının güvenlik yönetim sistemlerinin tedarikine ilişkin tutarları; Sivil Havacılık Genel Müdürlüğüne bütçe ile tahsis edilen ödenekler ile bu Genel Müdürlük bütçesine kaydedilen ödeneklerden Özgün Helikopter Projesi Sertifikasyonu, Bölgesel Sivil Uçak Projesi Sertifikasyonu ve diğer sertifikasyon faaliyetlerine dair projelere ilişkin tutarları; ilgili hizmetleri gerçekleştirmek üzere Savunma Sanayii Destekleme Fonuna ödemeye ilgisine göre; Millî Savunma Bakanı, İçişleri Bakanı, Sağlık Bakanı, Tarım ve Orman Bakanı, Enerji ve Tabii Kaynaklar Bakanı, Kültür ve Turizm Bakanı, Adalet Bakanı veya Ulaştırma ve Altyapı Bakanı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Savunma Sanayii Destekleme Fonundan Hazineye yatırılacak tutarları bir yandan genel bütçeye gelir, diğer yandan Millî Savunma Bakanlığı bütçesinin ilgili tertiplerine ödenek kaydetmeye ve geçen yıllar ödenek bakiyelerini devretmeye Cumhurbaşkanı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(4) İlgili yıllar bütçe kanunları uyarınca, yürütülmesi öngörülen projeler için Savunma Sanayii Destekleme Fonuna aktarılan tutarlardan kullanılmayan kısımlar, Savunma Sanayii Destekleme Fonundan ilgili genel bütçeli idarenin merkez muhasebe birimi hesabına; özel bütçeli idarelerde ise muhasebe birimi hesabına yatırılır ve ilgili idarenin (B) işaretli cetveline gelir kaydedilir. Gelir kaydedilen tutarlar karşılığını ilgili idare bütçesine ödenek kaydetmeye genel bütçeli idarelerde Cumhurbaşkanı, özel bütçeli idarelerde ise ilgili özel bütçeli idare yetkilidir. Millî Savunma Bakanlığı, Jandarma Genel Komutanlığı ve Sahil Güvenlik Komutanlığı dışındaki idarelerde ödenek kaydı, yılı yatırım programı ile ilişkilendirilerek yapılır.</w:t>
            </w:r>
          </w:p>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DÖRDÜNCÜ BÖLÜM</w:t>
            </w:r>
          </w:p>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Çeşitli Hükümler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Hazine garantili imkân ve dış borcun ikraz limiti ile borç üstlenim taahhüt limiti ve borçlanmaya ilişkin işlemler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12- </w:t>
            </w:r>
            <w:r w:rsidRPr="005D6B5D">
              <w:rPr>
                <w:rFonts w:ascii="Times New Roman" w:eastAsia="Times New Roman" w:hAnsi="Times New Roman" w:cs="Times New Roman"/>
                <w:sz w:val="24"/>
                <w:szCs w:val="24"/>
                <w:lang w:eastAsia="tr-TR"/>
              </w:rPr>
              <w:t>(1) 2023 yılında, 28/3/2002 tarihli ve 4749 sayılı Kamu Finansmanı ve Borç Yönetiminin Düzenlenmesi Hakkında Kanuna göre sağlanacak garantili imkân ve dış borcun ikrazı limiti 4,5 milyar ABD dolarıdır.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1 inci maddenin birinci fikrasının (a) bendi ile belirlenen başlangıç ödeneklerinin yüzde 3’üne kadar ikrazen özel tertip Devlet iç borçlanma senedi ihraç edilebilir. Hazine ve Maliye Bakanı ikrazen ihraç edilecek özel tertip Devlet iç borçlanma senetlerinin kamu sermayeli bankalar ile kamu kurum ve kuruluşları arasındaki dağılımını, senetlerin vade, faiz ve diğer şartlarını belirlemeye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2023 yılında 4749 sayılı Kanunun 8/A maddesi çerçevesinde Hazine ve Maliye Bakanlığınca sağlanacak borç üstlenim taahhüt limiti 4,5 milyar ABD dolarıdır.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Gelir ve giderlere ilişkin diğer hükümler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13- </w:t>
            </w:r>
            <w:r w:rsidRPr="005D6B5D">
              <w:rPr>
                <w:rFonts w:ascii="Times New Roman" w:eastAsia="Times New Roman" w:hAnsi="Times New Roman" w:cs="Times New Roman"/>
                <w:sz w:val="24"/>
                <w:szCs w:val="24"/>
                <w:lang w:eastAsia="tr-TR"/>
              </w:rPr>
              <w:t xml:space="preserve">(1) Türkiye İhracat Kredi Bankası Anonim Şirketinin politik risk kapsamında yapacağı tahsilatın ve Bankanın faaliyet kârlarından Hazineye tekabül eden </w:t>
            </w:r>
            <w:r w:rsidRPr="005D6B5D">
              <w:rPr>
                <w:rFonts w:ascii="Times New Roman" w:eastAsia="Times New Roman" w:hAnsi="Times New Roman" w:cs="Times New Roman"/>
                <w:sz w:val="24"/>
                <w:szCs w:val="24"/>
                <w:lang w:eastAsia="tr-TR"/>
              </w:rPr>
              <w:lastRenderedPageBreak/>
              <w:t>temettü tutarlarının ve olağanüstü yedek akçelerinin tamamı veya bir kısmını, Bankanın politik risk alacağına mahsup etmeye ve mahsup işlemlerini mahiyetlerine göre ilgili Devlet hesaplarına kaydetmeye Hazine ve Maliye Bakanı, bu işlemlere karşılık gelen tutarları bir yandan bütçeye gelir, diğer yandan da ilgili tertiplere ödenek kaydetmeye Cumhurbaşkanı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2006 yılından önce katma bütçeli olan idarelerden 5018 sayılı Kanunla genel bütçe kapsamına alınanların ilgili mevzuatında belirtilen kurum gelirleri, genel bütçe geliri olarak tahsil edilir.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Yetki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14- </w:t>
            </w:r>
            <w:r w:rsidRPr="005D6B5D">
              <w:rPr>
                <w:rFonts w:ascii="Times New Roman" w:eastAsia="Times New Roman" w:hAnsi="Times New Roman" w:cs="Times New Roman"/>
                <w:sz w:val="24"/>
                <w:szCs w:val="24"/>
                <w:lang w:eastAsia="tr-TR"/>
              </w:rPr>
              <w:t>(1) Bu Kanunda ve diğer kanunlarda Cumhurbaşkanına veya Cumhurbaşkanlığına bütçenin uygulanmasına yönelik verilen yetkilerin kullanımı ve devrine ilişkin hususlar Cumhurbaşkanı tarafından belirlenir.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Yürürlük</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15- </w:t>
            </w:r>
            <w:r w:rsidRPr="005D6B5D">
              <w:rPr>
                <w:rFonts w:ascii="Times New Roman" w:eastAsia="Times New Roman" w:hAnsi="Times New Roman" w:cs="Times New Roman"/>
                <w:sz w:val="24"/>
                <w:szCs w:val="24"/>
                <w:lang w:eastAsia="tr-TR"/>
              </w:rPr>
              <w:t>(1) Bu Kanun 1/1/2023 tarihinde yürürlüğe girer.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Yürütme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16- </w:t>
            </w:r>
            <w:r w:rsidRPr="005D6B5D">
              <w:rPr>
                <w:rFonts w:ascii="Times New Roman" w:eastAsia="Times New Roman" w:hAnsi="Times New Roman" w:cs="Times New Roman"/>
                <w:sz w:val="24"/>
                <w:szCs w:val="24"/>
                <w:lang w:eastAsia="tr-TR"/>
              </w:rPr>
              <w:t>(1) Bu Kanun hükümlerini Cumhurbaşkanı yürütür.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Türkiye Büyük Millet Meclisi ile ilgili hükümlerini Türkiye Büyük Millet Meclisi Başkanı, Sayıştay Başkanlığı ile ilgili hükümlerini Sayıştay Başkanı, düzenleyici ve denetleyici kurumlara ilişkin hükümlerini kendi kurulları ve/veya kurum başkanları yürütür.</w:t>
            </w:r>
          </w:p>
          <w:p w:rsidR="005D6B5D" w:rsidRPr="005D6B5D" w:rsidRDefault="005D6B5D" w:rsidP="005D6B5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31/12/2022</w:t>
            </w:r>
          </w:p>
        </w:tc>
      </w:tr>
    </w:tbl>
    <w:p w:rsidR="00134C8D" w:rsidRPr="005D6B5D" w:rsidRDefault="00134C8D">
      <w:pPr>
        <w:rPr>
          <w:rFonts w:ascii="Times New Roman" w:hAnsi="Times New Roman" w:cs="Times New Roman"/>
          <w:sz w:val="24"/>
          <w:szCs w:val="24"/>
        </w:rPr>
      </w:pPr>
    </w:p>
    <w:sectPr w:rsidR="00134C8D" w:rsidRPr="005D6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5D"/>
    <w:rsid w:val="000E1120"/>
    <w:rsid w:val="0011452C"/>
    <w:rsid w:val="00134C8D"/>
    <w:rsid w:val="0050343E"/>
    <w:rsid w:val="005D6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873CC-9D50-4D41-A608-4D653DF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4429</Words>
  <Characters>25248</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ŞEN</dc:creator>
  <cp:lastModifiedBy>MB</cp:lastModifiedBy>
  <cp:revision>2</cp:revision>
  <dcterms:created xsi:type="dcterms:W3CDTF">2023-01-03T05:49:00Z</dcterms:created>
  <dcterms:modified xsi:type="dcterms:W3CDTF">2023-01-03T05:49:00Z</dcterms:modified>
</cp:coreProperties>
</file>